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A7C16">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Times New Roman" w:hAnsi="Times New Roman" w:eastAsia="仿宋_GB2312" w:cs="Times New Roman"/>
          <w:color w:val="000000"/>
          <w:kern w:val="2"/>
          <w:sz w:val="32"/>
          <w:szCs w:val="32"/>
          <w:lang w:val="en-US" w:eastAsia="zh-CN" w:bidi="ar-SA"/>
        </w:rPr>
      </w:pPr>
    </w:p>
    <w:p w14:paraId="792198FA">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简体" w:hAnsi="方正小标宋简体" w:eastAsia="方正小标宋简体" w:cs="方正小标宋简体"/>
          <w:color w:val="000000"/>
          <w:kern w:val="2"/>
          <w:sz w:val="40"/>
          <w:szCs w:val="40"/>
          <w:lang w:val="en-US" w:eastAsia="zh-CN" w:bidi="ar-SA"/>
        </w:rPr>
      </w:pPr>
      <w:r>
        <w:rPr>
          <w:rFonts w:hint="eastAsia" w:ascii="方正小标宋简体" w:hAnsi="方正小标宋简体" w:eastAsia="方正小标宋简体" w:cs="方正小标宋简体"/>
          <w:color w:val="000000"/>
          <w:kern w:val="2"/>
          <w:sz w:val="40"/>
          <w:szCs w:val="40"/>
          <w:lang w:val="en-US" w:eastAsia="zh-CN" w:bidi="ar-SA"/>
        </w:rPr>
        <w:t>海南热带海洋学院</w:t>
      </w:r>
    </w:p>
    <w:p w14:paraId="16F705AD">
      <w:pPr>
        <w:keepNext w:val="0"/>
        <w:keepLines w:val="0"/>
        <w:pageBreakBefore w:val="0"/>
        <w:widowControl/>
        <w:kinsoku w:val="0"/>
        <w:wordWrap/>
        <w:overflowPunct/>
        <w:topLinePunct w:val="0"/>
        <w:autoSpaceDE w:val="0"/>
        <w:autoSpaceDN w:val="0"/>
        <w:bidi w:val="0"/>
        <w:adjustRightInd w:val="0"/>
        <w:snapToGrid w:val="0"/>
        <w:spacing w:line="520" w:lineRule="exact"/>
        <w:jc w:val="center"/>
        <w:textAlignment w:val="baseline"/>
        <w:rPr>
          <w:rFonts w:hint="eastAsia" w:ascii="方正小标宋简体" w:hAnsi="方正小标宋简体" w:eastAsia="方正小标宋简体" w:cs="方正小标宋简体"/>
          <w:color w:val="000000"/>
          <w:kern w:val="2"/>
          <w:sz w:val="40"/>
          <w:szCs w:val="40"/>
          <w:lang w:val="en-US" w:eastAsia="zh-CN" w:bidi="ar-SA"/>
        </w:rPr>
      </w:pPr>
      <w:r>
        <w:rPr>
          <w:rFonts w:hint="eastAsia" w:ascii="方正小标宋简体" w:hAnsi="方正小标宋简体" w:eastAsia="方正小标宋简体" w:cs="方正小标宋简体"/>
          <w:color w:val="000000"/>
          <w:kern w:val="2"/>
          <w:sz w:val="40"/>
          <w:szCs w:val="40"/>
          <w:lang w:val="en-US" w:eastAsia="zh-CN" w:bidi="ar-SA"/>
        </w:rPr>
        <w:t>关于梁琳赴英国参加暑期交流项目的报告</w:t>
      </w:r>
    </w:p>
    <w:p w14:paraId="65535152">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eastAsia" w:ascii="Times New Roman" w:hAnsi="Times New Roman" w:eastAsia="仿宋_GB2312" w:cs="Times New Roman"/>
          <w:color w:val="000000"/>
          <w:kern w:val="2"/>
          <w:sz w:val="32"/>
          <w:szCs w:val="32"/>
          <w:lang w:val="en-US" w:eastAsia="zh-CN" w:bidi="ar-SA"/>
        </w:rPr>
      </w:pPr>
    </w:p>
    <w:p w14:paraId="75806B57">
      <w:pPr>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省外事办：</w:t>
      </w:r>
    </w:p>
    <w:p w14:paraId="3F57623C">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为全面提升我校国际化办学水平，加快构建高层次国际化人才培养体系，助力师生拓宽国际视野、增强跨文化沟通与创新能力，进一步深化海南热带海洋学院与英国曼彻斯特大学的交流合作，应曼彻斯特大学经济学院中国研究院王晓兵博士的邀请，我校国际交流与合作处梁琳于2026年7月20日—8月4日率7名学生赴英国曼彻斯特大学参加跨文化与创新管理交流暑期项目，在外停留16天。</w:t>
      </w:r>
    </w:p>
    <w:p w14:paraId="1A3ED23F">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自2023年以来，我校累计已有33名师生参与曼彻斯特大学组织的跨文化与创新管理交流暑期项目，反响良好，收获丰硕。2026年，曼彻斯特大学继续举办该项目，我校来自3个二级学院的7名学生参加。项目期间，同学们表现优异，顺利达成预期学习目标，不仅提升了个人综合能力，也进一步扩大了我校的国际影响力和美誉度。现将本次出访情况报告如下：</w:t>
      </w:r>
    </w:p>
    <w:p w14:paraId="01937AC7">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出访单位介绍</w:t>
      </w:r>
    </w:p>
    <w:p w14:paraId="7CB84FB2">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曼彻斯特大学成立于1824年，位于英国英格兰中北部的曼彻斯特市，是一所公立综合性大学。该校是英国“红砖大学”、英国罗素集团创始成员、大学研究协会、国际大学气候联盟成员，位列2024年QS世界大学排名第32名。该校在国际上享有极高声誉，校友中共有25位诺贝尔奖获得者。</w:t>
      </w:r>
    </w:p>
    <w:p w14:paraId="172AB023">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snapToGrid w:val="0"/>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曼彻斯特中国研究院（MCI）于2018年5月成立，是一个全校性的跨学科研究机构，致力于在全校范围内推动关于中国的跨学科研究和教学，重点关注经济、性别、种族等不平等问题、中英关系中的同理心与相互理解，并致力于研究和改变关于中国的东西方刻板印象。</w:t>
      </w:r>
    </w:p>
    <w:p w14:paraId="181F56B8">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出访基本情况及成果</w:t>
      </w:r>
    </w:p>
    <w:p w14:paraId="1E766E43">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团组于7月20日乘坐海南航空HU753次航班从北京首都国际机场出发，于6:45（当地时间）抵达曼彻斯特机场。英国曼彻斯特大学派人接机，师生一行8人随后入住曼彻斯特大学学生公寓，开始为期16天的项目交流活动。8月3日，团组乘坐海南航空HU754次航班从曼彻斯特机场出发，于8月4日5:20（北京时间）抵达北京首都国际机场。</w:t>
      </w:r>
    </w:p>
    <w:p w14:paraId="6E75539B">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00" w:lineRule="exact"/>
        <w:ind w:firstLine="643" w:firstLineChars="200"/>
        <w:textAlignment w:val="baseline"/>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深化校际交流，共绘合作蓝图</w:t>
      </w:r>
    </w:p>
    <w:p w14:paraId="2EF1DB35">
      <w:pPr>
        <w:keepNext w:val="0"/>
        <w:keepLines w:val="0"/>
        <w:pageBreakBefore w:val="0"/>
        <w:widowControl/>
        <w:numPr>
          <w:ilvl w:val="0"/>
          <w:numId w:val="0"/>
        </w:numPr>
        <w:kinsoku/>
        <w:wordWrap/>
        <w:overflowPunct w:val="0"/>
        <w:topLinePunct/>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color w:val="000000"/>
          <w:kern w:val="2"/>
          <w:sz w:val="32"/>
          <w:szCs w:val="32"/>
          <w:lang w:val="en-US" w:eastAsia="en-US" w:bidi="ar-SA"/>
        </w:rPr>
      </w:pPr>
      <w:r>
        <w:rPr>
          <w:rFonts w:hint="eastAsia" w:ascii="Times New Roman" w:hAnsi="Times New Roman" w:eastAsia="仿宋_GB2312" w:cs="Times New Roman"/>
          <w:color w:val="000000"/>
          <w:kern w:val="2"/>
          <w:sz w:val="32"/>
          <w:szCs w:val="32"/>
          <w:lang w:val="en-US" w:eastAsia="en-US" w:bidi="ar-SA"/>
        </w:rPr>
        <w:t>项目期间，我校带队老师专程赴曼彻斯特大学</w:t>
      </w:r>
      <w:r>
        <w:rPr>
          <w:rFonts w:hint="eastAsia" w:ascii="Times New Roman" w:hAnsi="Times New Roman" w:eastAsia="仿宋_GB2312" w:cs="Times New Roman"/>
          <w:snapToGrid w:val="0"/>
          <w:color w:val="000000"/>
          <w:kern w:val="2"/>
          <w:sz w:val="32"/>
          <w:szCs w:val="32"/>
          <w:lang w:val="en-US" w:eastAsia="zh-CN" w:bidi="ar-SA"/>
        </w:rPr>
        <w:t>中国研究院</w:t>
      </w:r>
      <w:r>
        <w:rPr>
          <w:rFonts w:hint="eastAsia" w:ascii="Times New Roman" w:hAnsi="Times New Roman" w:eastAsia="仿宋_GB2312" w:cs="Times New Roman"/>
          <w:color w:val="000000"/>
          <w:kern w:val="2"/>
          <w:sz w:val="32"/>
          <w:szCs w:val="32"/>
          <w:lang w:val="en-US" w:eastAsia="en-US" w:bidi="ar-SA"/>
        </w:rPr>
        <w:t>与</w:t>
      </w:r>
      <w:r>
        <w:rPr>
          <w:rFonts w:hint="eastAsia" w:ascii="Times New Roman" w:hAnsi="Times New Roman" w:eastAsia="仿宋_GB2312" w:cs="Times New Roman"/>
          <w:color w:val="000000"/>
          <w:kern w:val="2"/>
          <w:sz w:val="32"/>
          <w:szCs w:val="32"/>
          <w:lang w:val="en-US" w:eastAsia="zh-CN" w:bidi="ar-SA"/>
        </w:rPr>
        <w:t>负责人王晓兵教授进行座谈交流</w:t>
      </w:r>
      <w:r>
        <w:rPr>
          <w:rFonts w:hint="eastAsia" w:ascii="Times New Roman" w:hAnsi="Times New Roman" w:eastAsia="仿宋_GB2312" w:cs="Times New Roman"/>
          <w:color w:val="000000"/>
          <w:kern w:val="2"/>
          <w:sz w:val="32"/>
          <w:szCs w:val="32"/>
          <w:lang w:val="en-US" w:eastAsia="en-US" w:bidi="ar-SA"/>
        </w:rPr>
        <w:t>。座谈会上，我校教师介绍了学校的发展历程、学科专业特色、国际化建设现状以及海南省自贸港建设带来的重大发展机遇，</w:t>
      </w:r>
      <w:r>
        <w:rPr>
          <w:rFonts w:hint="eastAsia" w:ascii="Times New Roman" w:hAnsi="Times New Roman" w:eastAsia="仿宋_GB2312" w:cs="Times New Roman"/>
          <w:color w:val="000000"/>
          <w:kern w:val="2"/>
          <w:sz w:val="32"/>
          <w:szCs w:val="32"/>
          <w:lang w:val="en-US" w:eastAsia="zh-CN" w:bidi="ar-SA"/>
        </w:rPr>
        <w:t>提出了</w:t>
      </w:r>
      <w:r>
        <w:rPr>
          <w:rFonts w:hint="eastAsia" w:ascii="Times New Roman" w:hAnsi="Times New Roman" w:eastAsia="仿宋_GB2312" w:cs="Times New Roman"/>
          <w:color w:val="000000"/>
          <w:kern w:val="2"/>
          <w:sz w:val="32"/>
          <w:szCs w:val="32"/>
          <w:lang w:val="en-US" w:eastAsia="en-US" w:bidi="ar-SA"/>
        </w:rPr>
        <w:t>学校在相关领域的优势与合作需求。</w:t>
      </w:r>
      <w:r>
        <w:rPr>
          <w:rFonts w:hint="eastAsia" w:ascii="Times New Roman" w:hAnsi="Times New Roman" w:eastAsia="仿宋_GB2312" w:cs="Times New Roman"/>
          <w:color w:val="000000"/>
          <w:kern w:val="2"/>
          <w:sz w:val="32"/>
          <w:szCs w:val="32"/>
          <w:lang w:val="en-US" w:eastAsia="zh-CN" w:bidi="ar-SA"/>
        </w:rPr>
        <w:t>王晓兵教授</w:t>
      </w:r>
      <w:r>
        <w:rPr>
          <w:rFonts w:hint="eastAsia" w:ascii="Times New Roman" w:hAnsi="Times New Roman" w:eastAsia="仿宋_GB2312" w:cs="Times New Roman"/>
          <w:color w:val="000000"/>
          <w:kern w:val="2"/>
          <w:sz w:val="32"/>
          <w:szCs w:val="32"/>
          <w:lang w:val="en-US" w:eastAsia="en-US" w:bidi="ar-SA"/>
        </w:rPr>
        <w:t>对曼彻斯特大学</w:t>
      </w:r>
      <w:r>
        <w:rPr>
          <w:rFonts w:hint="eastAsia" w:ascii="Times New Roman" w:hAnsi="Times New Roman" w:eastAsia="仿宋_GB2312" w:cs="Times New Roman"/>
          <w:snapToGrid w:val="0"/>
          <w:color w:val="000000"/>
          <w:kern w:val="2"/>
          <w:sz w:val="32"/>
          <w:szCs w:val="32"/>
          <w:lang w:val="en-US" w:eastAsia="zh-CN" w:bidi="ar-SA"/>
        </w:rPr>
        <w:t>中国研究院</w:t>
      </w:r>
      <w:r>
        <w:rPr>
          <w:rFonts w:hint="eastAsia" w:ascii="Times New Roman" w:hAnsi="Times New Roman" w:eastAsia="仿宋_GB2312" w:cs="Times New Roman"/>
          <w:color w:val="000000"/>
          <w:kern w:val="2"/>
          <w:sz w:val="32"/>
          <w:szCs w:val="32"/>
          <w:lang w:val="en-US" w:eastAsia="en-US" w:bidi="ar-SA"/>
        </w:rPr>
        <w:t>的整体情况，尤其</w:t>
      </w:r>
      <w:r>
        <w:rPr>
          <w:rFonts w:hint="eastAsia" w:ascii="Times New Roman" w:hAnsi="Times New Roman" w:eastAsia="仿宋_GB2312" w:cs="Times New Roman"/>
          <w:color w:val="000000"/>
          <w:kern w:val="2"/>
          <w:sz w:val="32"/>
          <w:szCs w:val="32"/>
          <w:lang w:val="en-US" w:eastAsia="zh-CN" w:bidi="ar-SA"/>
        </w:rPr>
        <w:t>在重点研究领域</w:t>
      </w:r>
      <w:r>
        <w:rPr>
          <w:rFonts w:hint="eastAsia" w:ascii="Times New Roman" w:hAnsi="Times New Roman" w:eastAsia="仿宋_GB2312" w:cs="Times New Roman"/>
          <w:color w:val="000000"/>
          <w:kern w:val="2"/>
          <w:sz w:val="32"/>
          <w:szCs w:val="32"/>
          <w:lang w:val="en-US" w:eastAsia="en-US" w:bidi="ar-SA"/>
        </w:rPr>
        <w:t>、长短期师生交流项目的申请</w:t>
      </w:r>
      <w:r>
        <w:rPr>
          <w:rFonts w:hint="eastAsia" w:ascii="Times New Roman" w:hAnsi="Times New Roman" w:eastAsia="仿宋_GB2312" w:cs="Times New Roman"/>
          <w:color w:val="000000"/>
          <w:kern w:val="2"/>
          <w:sz w:val="32"/>
          <w:szCs w:val="32"/>
          <w:lang w:val="en-US" w:eastAsia="zh-CN" w:bidi="ar-SA"/>
        </w:rPr>
        <w:t>流程</w:t>
      </w:r>
      <w:r>
        <w:rPr>
          <w:rFonts w:hint="eastAsia" w:ascii="Times New Roman" w:hAnsi="Times New Roman" w:eastAsia="仿宋_GB2312" w:cs="Times New Roman"/>
          <w:color w:val="000000"/>
          <w:kern w:val="2"/>
          <w:sz w:val="32"/>
          <w:szCs w:val="32"/>
          <w:lang w:val="en-US" w:eastAsia="en-US" w:bidi="ar-SA"/>
        </w:rPr>
        <w:t>以及科研合作机制等方面作了</w:t>
      </w:r>
      <w:r>
        <w:rPr>
          <w:rFonts w:hint="eastAsia" w:ascii="Times New Roman" w:hAnsi="Times New Roman" w:eastAsia="仿宋_GB2312" w:cs="Times New Roman"/>
          <w:color w:val="000000"/>
          <w:kern w:val="2"/>
          <w:sz w:val="32"/>
          <w:szCs w:val="32"/>
          <w:lang w:val="en-US" w:eastAsia="zh-CN" w:bidi="ar-SA"/>
        </w:rPr>
        <w:t>介绍</w:t>
      </w:r>
      <w:r>
        <w:rPr>
          <w:rFonts w:hint="eastAsia" w:ascii="Times New Roman" w:hAnsi="Times New Roman" w:eastAsia="仿宋_GB2312" w:cs="Times New Roman"/>
          <w:color w:val="000000"/>
          <w:kern w:val="2"/>
          <w:sz w:val="32"/>
          <w:szCs w:val="32"/>
          <w:lang w:val="en-US" w:eastAsia="en-US" w:bidi="ar-SA"/>
        </w:rPr>
        <w:t>，并表达了</w:t>
      </w:r>
      <w:r>
        <w:rPr>
          <w:rFonts w:hint="eastAsia" w:ascii="Times New Roman" w:hAnsi="Times New Roman" w:eastAsia="仿宋_GB2312" w:cs="Times New Roman"/>
          <w:color w:val="000000"/>
          <w:kern w:val="2"/>
          <w:sz w:val="32"/>
          <w:szCs w:val="32"/>
          <w:lang w:val="en-US" w:eastAsia="zh-CN" w:bidi="ar-SA"/>
        </w:rPr>
        <w:t>对于</w:t>
      </w:r>
      <w:r>
        <w:rPr>
          <w:rFonts w:hint="eastAsia" w:ascii="Times New Roman" w:hAnsi="Times New Roman" w:eastAsia="仿宋_GB2312" w:cs="Times New Roman"/>
          <w:color w:val="000000"/>
          <w:kern w:val="2"/>
          <w:sz w:val="32"/>
          <w:szCs w:val="32"/>
          <w:lang w:val="en-US" w:eastAsia="en-US" w:bidi="ar-SA"/>
        </w:rPr>
        <w:t>开展实质性合作的开放态度。通过深入沟通，双方一致认为在学生互访、联合科研、教师交流等领域具有广泛合作空间，并在多个</w:t>
      </w:r>
      <w:r>
        <w:rPr>
          <w:rFonts w:hint="eastAsia" w:ascii="Times New Roman" w:hAnsi="Times New Roman" w:eastAsia="仿宋_GB2312" w:cs="Times New Roman"/>
          <w:color w:val="000000"/>
          <w:kern w:val="2"/>
          <w:sz w:val="32"/>
          <w:szCs w:val="32"/>
          <w:lang w:val="en-US" w:eastAsia="zh-CN" w:bidi="ar-SA"/>
        </w:rPr>
        <w:t>方面</w:t>
      </w:r>
      <w:r>
        <w:rPr>
          <w:rFonts w:hint="eastAsia" w:ascii="Times New Roman" w:hAnsi="Times New Roman" w:eastAsia="仿宋_GB2312" w:cs="Times New Roman"/>
          <w:color w:val="000000"/>
          <w:kern w:val="2"/>
          <w:sz w:val="32"/>
          <w:szCs w:val="32"/>
          <w:lang w:val="en-US" w:eastAsia="en-US" w:bidi="ar-SA"/>
        </w:rPr>
        <w:t>初步达成合作意向。</w:t>
      </w:r>
    </w:p>
    <w:p w14:paraId="28FBCED5">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访问期间，我校教师与利物浦大学国际处国际合作伙伴东亚区主管吴晓锋主任进行专题座谈，并与学生共同参与了课程交流活动。利物浦大学作为罗素集团创始成员之一，是全球领先的研究型大学，以卓越的教学质量、深厚的学术底蕴和广泛的国际合作网络享有盛誉。座谈中，吴晓锋主任系统介绍了利物浦大学与东亚地区高校的合作体系，涵盖学生交换、联合科研、双学位项目及暑期课程等多种形式的国际合作模式。我校教师也全面介绍了我校的办学特色、学科优势及国际化发展战略，并结合海南自贸港建设背景，阐述了学校在国际合作领域的重点方向和资源支撑。对方对我校的发展规划给予高度认可，并表示愿积极推动两校在师生互访、科研协作及课程共建等方面的务实合作。本次座谈进一步明确了双方的合作意愿与实施路径，为今后建立稳定、高效的战略伙伴关系奠定了良好基础。</w:t>
      </w:r>
    </w:p>
    <w:p w14:paraId="51E6A8AF">
      <w:pPr>
        <w:keepNext w:val="0"/>
        <w:keepLines w:val="0"/>
        <w:pageBreakBefore w:val="0"/>
        <w:widowControl/>
        <w:kinsoku w:val="0"/>
        <w:wordWrap/>
        <w:overflowPunct/>
        <w:topLinePunct w:val="0"/>
        <w:autoSpaceDE w:val="0"/>
        <w:autoSpaceDN w:val="0"/>
        <w:bidi w:val="0"/>
        <w:adjustRightInd w:val="0"/>
        <w:snapToGrid w:val="0"/>
        <w:spacing w:line="500" w:lineRule="exact"/>
        <w:ind w:firstLine="643" w:firstLineChars="200"/>
        <w:textAlignment w:val="baseline"/>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（二）加强学业督导，保障任务达成。</w:t>
      </w:r>
    </w:p>
    <w:p w14:paraId="34B89FE9">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snapToGrid w:val="0"/>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项目期间，曼彻斯特大学为学生提供了充足的教学资源和优质的学习生活环境。我校学生在将专业课程学习与文化体验有机结合的过程中，通过学术讲座、高校互访及文化考察等多元形式，拓展了认知世界的视野，有效提升了国际视野和跨文化沟通能力。</w:t>
      </w:r>
    </w:p>
    <w:p w14:paraId="32476BE9">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snapToGrid w:val="0"/>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来自曼彻斯特、兰卡斯特、牛津、利物浦、约克等多所英国名校的教授与学者，围绕全球经济发展、英国文化、学术写作及职业规划等主题，为同学们带来了多场精彩的授课和互动环节。在授课教师的指导下，我校学生踊跃参与课堂讨论，积极发言，并高质量完成项目作业与汇报展示，在专业知识和语言表达方面均取得显著进步。</w:t>
      </w:r>
    </w:p>
    <w:p w14:paraId="14A92422">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snapToGrid w:val="0"/>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除核心课程与学术交流外，同学们还在课余时间参与了多项调研及文化活动。在带队教师的组织下，全体师生参访了曼彻斯特工业革命博物馆，深入了解了该市作为工业革命发源地的历史地位；同时，通过走访曼彻斯特城市队博物馆并参加曼城俱乐部体育文化专题讲座，进一步领悟了体育精神的内涵，在实践中激发了创新思维与团队协作意识。此外，学生们在实践探索中提升了艺术审美素养，也加深了对文化传承价值的认知。</w:t>
      </w:r>
    </w:p>
    <w:p w14:paraId="33E1F26C">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snapToGrid w:val="0"/>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此外，项目还围绕个人发展主题安排了多场实用讲座，内容涵盖创新创业、海外就业指导以及英国高校各类学位项目的申请策略。同时，为强化学术语言能力，项目特设英文写作专项提升课程，系统讲授国际通行的学术写作规范，帮助学生切实提升写作水平，并为未来申请海外院校提供了富有成效的信息支持。</w:t>
      </w:r>
    </w:p>
    <w:p w14:paraId="2BFD4D84">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snapToGrid w:val="0"/>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项目执行期间，带队教师全程跟进，密切关注学生学业进展，协助梳理结业汇报内容，并多次组织模拟演练，悉心指导表达与展示技巧，确保每位学生在最终考核中充分展现我校学子的优良素养和扎实学风。项目结束后，所有学生均顺利通过考核，获得曼彻斯特大学颁发的项目结业证书。</w:t>
      </w:r>
    </w:p>
    <w:p w14:paraId="1D3618CF">
      <w:pPr>
        <w:keepNext w:val="0"/>
        <w:keepLines w:val="0"/>
        <w:pageBreakBefore w:val="0"/>
        <w:widowControl/>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w:t>
      </w:r>
      <w:r>
        <w:rPr>
          <w:rFonts w:hint="eastAsia" w:ascii="Times New Roman" w:hAnsi="Times New Roman" w:eastAsia="仿宋_GB2312" w:cs="Times New Roman"/>
          <w:b/>
          <w:bCs/>
          <w:color w:val="000000"/>
          <w:kern w:val="2"/>
          <w:sz w:val="32"/>
          <w:szCs w:val="32"/>
          <w:lang w:val="en-US" w:eastAsia="zh-CN" w:bidi="ar-SA"/>
        </w:rPr>
        <w:t>三）筑牢思想根基，守护身心健康。</w:t>
      </w:r>
    </w:p>
    <w:p w14:paraId="5159925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snapToGrid w:val="0"/>
          <w:color w:val="000000"/>
          <w:kern w:val="2"/>
          <w:sz w:val="32"/>
          <w:szCs w:val="32"/>
          <w:lang w:val="en-US" w:eastAsia="zh-CN" w:bidi="ar-SA"/>
        </w:rPr>
      </w:pPr>
      <w:r>
        <w:rPr>
          <w:rFonts w:hint="eastAsia" w:ascii="Times New Roman" w:hAnsi="Times New Roman" w:eastAsia="仿宋_GB2312" w:cs="Times New Roman"/>
          <w:snapToGrid w:val="0"/>
          <w:color w:val="000000"/>
          <w:kern w:val="2"/>
          <w:sz w:val="32"/>
          <w:szCs w:val="32"/>
          <w:lang w:val="en-US" w:eastAsia="zh-CN" w:bidi="ar-SA"/>
        </w:rPr>
        <w:t>项目期间，带队教师将学生思想引导与安全管理贯穿工作始终。面对跨文化环境中的多元思想交流和开放社会语境，教师多措并举，强化意识形态教育与风险防范：定期组织小组座谈，建立个别谈心机制，及时掌握学生思想动态与情绪变化；同时利用微信群实时发布安全提示，确保信息畅通，帮助学生在境外期间始终坚定政治立场、保持思想清醒。在人身与财产安全方面，教师严格执行请销假、外出报备及夜间归寝检查等制度，有效防范因交通、财物及文化差异可能引发的各类风险。项目中的7名学生展现出高度的集体意识和自律能力，全程积极配合管理，主动沟通反馈，未发生任何安全或意识形态问题，充分体现了良好的综合素质与国际交往能力。此次实践表明，唯有将思想教育有机融入日常管理，使安全意识内化为行为习惯，方能在复杂国际环境中切实保障学生成长安全与政治坚定。</w:t>
      </w:r>
    </w:p>
    <w:p w14:paraId="723AD926">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出访体会</w:t>
      </w:r>
    </w:p>
    <w:p w14:paraId="6C9BD84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在为期16天的曼彻斯特大学暑期交流项目带队过程中，带队教师深刻认识到，国际交流不仅是学术与文化深度融合的重要契机，更是对教育管理者综合素养与责任担当的全面检验。此次带领7名学生赴英交流，既显著拓宽了学生的国际视野，也让带队教师在跨文化教育引导与团队管理方面积累了深切体会。</w:t>
      </w:r>
    </w:p>
    <w:p w14:paraId="31D4CC3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3" w:firstLineChars="200"/>
        <w:textAlignment w:val="baseline"/>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（一）思想引导需融入日常，更需主动作为。</w:t>
      </w:r>
    </w:p>
    <w:p w14:paraId="7174A5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不同文化环境里，学生容易受到各种观念的影响。我们坚持“随时留心、及时点拨、主动靠前”的做法，每天早会简单交流，分组讨论时多听学生怎么说，再抽空单独聊一聊，及时发现他们心里的困惑和想法，帮他们在对比中看清本质，立场更稳。特别是在参观博物馆、企业、实验室这些现场教学时，带队教师特别留意用眼前真实的事做例子，引导学生去思考中西方制度和文化差异背后的历史与现实原因，更加坚定“四个自信”。</w:t>
      </w:r>
    </w:p>
    <w:p w14:paraId="7BF0FE3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3" w:firstLineChars="200"/>
        <w:textAlignment w:val="baseline"/>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（二）安全管理须严慎细实，注重疏防结合。</w:t>
      </w:r>
    </w:p>
    <w:p w14:paraId="1842AA5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到了国外，安全这根弦一刻不能松。带队教师坚持把学生安全放在第一位，严格实行行程报备、晚上查寝和请销假制度，同时建好应急联络渠道。出发前就做安全培训，路上随时提醒，到现场再强调，重点把英国的交通规则、公共场合注意事项和网络安全讲清讲透。学生们也很自觉，互相提醒、互相照应，整个行程没出任何安全事故，团队运转一直很顺畅。</w:t>
      </w:r>
    </w:p>
    <w:p w14:paraId="6DEAC83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3" w:firstLineChars="200"/>
        <w:textAlignment w:val="baseline"/>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（三）文化融合与学术提升相得益彰</w:t>
      </w:r>
    </w:p>
    <w:p w14:paraId="1FF6BF3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通过上课、走访名校和实地调研，学生们在跨文化合作、英文汇报和国际交往中，从一开始的紧张放不开，到后来主动发言、大方交流，变化很大。带队教师也和曼大的项目负责人、授课老师多次沟通，学到了不少项目组织和管理的实用经验，为以后优化交流项目积累了宝贵素材。</w:t>
      </w:r>
    </w:p>
    <w:p w14:paraId="276E96F5">
      <w:pPr>
        <w:keepNext w:val="0"/>
        <w:keepLines w:val="0"/>
        <w:pageBreakBefore w:val="0"/>
        <w:widowControl/>
        <w:numPr>
          <w:ilvl w:val="0"/>
          <w:numId w:val="3"/>
        </w:numPr>
        <w:kinsoku w:val="0"/>
        <w:wordWrap/>
        <w:overflowPunct/>
        <w:topLinePunct w:val="0"/>
        <w:autoSpaceDE w:val="0"/>
        <w:autoSpaceDN w:val="0"/>
        <w:bidi w:val="0"/>
        <w:adjustRightInd w:val="0"/>
        <w:snapToGrid w:val="0"/>
        <w:spacing w:line="500" w:lineRule="exact"/>
        <w:ind w:firstLine="643" w:firstLineChars="200"/>
        <w:textAlignment w:val="baseline"/>
        <w:rPr>
          <w:rFonts w:hint="eastAsia" w:ascii="Times New Roman" w:hAnsi="Times New Roman" w:eastAsia="仿宋_GB2312" w:cs="Times New Roman"/>
          <w:b/>
          <w:bCs/>
          <w:color w:val="000000"/>
          <w:kern w:val="2"/>
          <w:sz w:val="32"/>
          <w:szCs w:val="32"/>
          <w:lang w:val="en-US" w:eastAsia="zh-CN" w:bidi="ar-SA"/>
        </w:rPr>
      </w:pPr>
      <w:r>
        <w:rPr>
          <w:rFonts w:hint="eastAsia" w:ascii="Times New Roman" w:hAnsi="Times New Roman" w:eastAsia="仿宋_GB2312" w:cs="Times New Roman"/>
          <w:b/>
          <w:bCs/>
          <w:color w:val="000000"/>
          <w:kern w:val="2"/>
          <w:sz w:val="32"/>
          <w:szCs w:val="32"/>
          <w:lang w:val="en-US" w:eastAsia="zh-CN" w:bidi="ar-SA"/>
        </w:rPr>
        <w:t>反思启示推动持续改进</w:t>
      </w:r>
    </w:p>
    <w:p w14:paraId="7D30954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通过此次出访，带队教师更加明确高质量国际交流项目需要做到以下几点：目标得明确，学术内容和管理保障要两条腿走路；机制要灵活，既要照顾整体，也要考虑每个学生的个性需求；回来后要抓紧总结，把短期项目和后续长期合作衔接好。学生们的成长也实实在在证明了交流的价值——他们不仅在学术上有了新认识，在文化认同、团队协作和自主学习方面也都上了一个台阶。</w:t>
      </w:r>
    </w:p>
    <w:p w14:paraId="550C3E9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通过这次带队，带队教师深刻体会到，教师在国际交流中既是管理者、引导者，也是学习者、同行者。只要坚持以学生为中心、把安全守牢、用思想把好方向，就能在开放的环境中真正把立德树人的根本任务落到实处。</w:t>
      </w:r>
    </w:p>
    <w:p w14:paraId="7B96F975">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00" w:lineRule="exact"/>
        <w:ind w:firstLine="640" w:firstLineChars="200"/>
        <w:textAlignment w:val="baseline"/>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后续落实事项</w:t>
      </w:r>
    </w:p>
    <w:p w14:paraId="44AC5CF2">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为进一步巩固出访成果，推动实质性合作，我校拟推进以下事项：</w:t>
      </w:r>
    </w:p>
    <w:p w14:paraId="7BACA45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与曼彻斯特大学、兰卡斯特大学、利物浦大学建立常态化沟通机制，共同识别优势学科契合点，探讨课程共建、师资交流及本科/硕士联合培养的可能路径，为签署谅解合作备忘录做准备；</w:t>
      </w:r>
    </w:p>
    <w:p w14:paraId="58EF9F2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系统总结本次出访经验，优化我校境外交流项目管理流程，完善行前培训和境外督导机制，强化意识形态安全教育内容，建立健全境外风险应急处理预案；</w:t>
      </w:r>
    </w:p>
    <w:p w14:paraId="56F0588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将本次项目成果通过宣讲会、分享会、专题报道等形式在校内推广，激发更多师生参与国际交流，持续提升我校教育对外开放水平。</w:t>
      </w:r>
    </w:p>
    <w:p w14:paraId="3ADED39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p>
    <w:p w14:paraId="044F4DE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both"/>
        <w:textAlignment w:val="baseline"/>
        <w:rPr>
          <w:rFonts w:hint="eastAsia" w:ascii="Times New Roman" w:hAnsi="Times New Roman" w:eastAsia="仿宋_GB2312" w:cs="Times New Roman"/>
          <w:color w:val="000000"/>
          <w:kern w:val="2"/>
          <w:sz w:val="32"/>
          <w:szCs w:val="32"/>
          <w:lang w:val="en-US" w:eastAsia="zh-CN" w:bidi="ar-SA"/>
        </w:rPr>
      </w:pPr>
    </w:p>
    <w:p w14:paraId="2387235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right"/>
        <w:textAlignment w:val="baseline"/>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海南热带海洋学院</w:t>
      </w:r>
    </w:p>
    <w:p w14:paraId="277134D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640" w:firstLineChars="200"/>
        <w:jc w:val="right"/>
        <w:textAlignment w:val="baseline"/>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2026年8月27</w:t>
      </w:r>
      <w:bookmarkStart w:id="0" w:name="_GoBack"/>
      <w:bookmarkEnd w:id="0"/>
      <w:r>
        <w:rPr>
          <w:rFonts w:hint="eastAsia" w:ascii="Times New Roman" w:hAnsi="Times New Roman" w:eastAsia="仿宋_GB2312" w:cs="Times New Roman"/>
          <w:color w:val="000000"/>
          <w:kern w:val="2"/>
          <w:sz w:val="32"/>
          <w:szCs w:val="32"/>
          <w:lang w:val="en-US" w:eastAsia="zh-CN" w:bidi="ar-SA"/>
        </w:rPr>
        <w:t>日</w:t>
      </w:r>
    </w:p>
    <w:p w14:paraId="118E389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1280" w:firstLineChars="400"/>
        <w:jc w:val="both"/>
        <w:textAlignment w:val="baseline"/>
        <w:rPr>
          <w:rFonts w:hint="eastAsia" w:ascii="Times New Roman" w:hAnsi="Times New Roman" w:eastAsia="仿宋_GB2312" w:cs="Times New Roman"/>
          <w:color w:val="000000"/>
          <w:kern w:val="2"/>
          <w:sz w:val="32"/>
          <w:szCs w:val="32"/>
          <w:lang w:val="en-US" w:eastAsia="zh-CN" w:bidi="ar-SA"/>
        </w:rPr>
      </w:pPr>
    </w:p>
    <w:p w14:paraId="26CC250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00" w:lineRule="exact"/>
        <w:ind w:firstLine="1600" w:firstLineChars="500"/>
        <w:jc w:val="both"/>
        <w:textAlignment w:val="baseline"/>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color w:val="000000"/>
          <w:kern w:val="2"/>
          <w:sz w:val="32"/>
          <w:szCs w:val="32"/>
          <w:lang w:val="en-US" w:eastAsia="zh-CN" w:bidi="ar-SA"/>
        </w:rPr>
        <w:t>（联系人：陈桥；电话：13372707715）</w:t>
      </w:r>
    </w:p>
    <w:p w14:paraId="1627D1C8">
      <w:pPr>
        <w:keepNext w:val="0"/>
        <w:keepLines w:val="0"/>
        <w:pageBreakBefore w:val="0"/>
        <w:widowControl/>
        <w:wordWrap/>
        <w:autoSpaceDE w:val="0"/>
        <w:autoSpaceDN w:val="0"/>
        <w:bidi w:val="0"/>
        <w:adjustRightInd w:val="0"/>
        <w:snapToGrid w:val="0"/>
        <w:spacing w:line="500" w:lineRule="exact"/>
        <w:textAlignment w:val="baseline"/>
        <w:rPr>
          <w:rFonts w:hint="default"/>
          <w:lang w:val="en-US" w:eastAsia="zh-CN"/>
        </w:rPr>
      </w:pPr>
    </w:p>
    <w:p w14:paraId="1E9CDD0E">
      <w:pPr>
        <w:keepNext w:val="0"/>
        <w:keepLines w:val="0"/>
        <w:pageBreakBefore w:val="0"/>
        <w:widowControl/>
        <w:wordWrap/>
        <w:autoSpaceDE w:val="0"/>
        <w:autoSpaceDN w:val="0"/>
        <w:bidi w:val="0"/>
        <w:adjustRightInd w:val="0"/>
        <w:snapToGrid w:val="0"/>
        <w:spacing w:line="500" w:lineRule="exact"/>
        <w:textAlignment w:val="baseline"/>
        <w:rPr>
          <w:rFonts w:hint="eastAsia"/>
          <w:lang w:val="en-US" w:eastAsia="zh-CN"/>
        </w:rPr>
      </w:pPr>
    </w:p>
    <w:p w14:paraId="6E4AD9AD">
      <w:pPr>
        <w:keepNext w:val="0"/>
        <w:keepLines w:val="0"/>
        <w:pageBreakBefore w:val="0"/>
        <w:widowControl/>
        <w:wordWrap/>
        <w:autoSpaceDE w:val="0"/>
        <w:autoSpaceDN w:val="0"/>
        <w:bidi w:val="0"/>
        <w:adjustRightInd w:val="0"/>
        <w:snapToGrid w:val="0"/>
        <w:spacing w:line="500" w:lineRule="exact"/>
        <w:textAlignment w:val="baseline"/>
        <w:rPr>
          <w:rFonts w:hint="eastAsia"/>
          <w:lang w:val="en-US" w:eastAsia="zh-CN"/>
        </w:rPr>
      </w:pPr>
    </w:p>
    <w:p w14:paraId="04CF7880">
      <w:pPr>
        <w:keepNext w:val="0"/>
        <w:keepLines w:val="0"/>
        <w:pageBreakBefore w:val="0"/>
        <w:widowControl/>
        <w:wordWrap/>
        <w:autoSpaceDE w:val="0"/>
        <w:autoSpaceDN w:val="0"/>
        <w:bidi w:val="0"/>
        <w:adjustRightInd w:val="0"/>
        <w:snapToGrid w:val="0"/>
        <w:spacing w:line="500" w:lineRule="exact"/>
        <w:textAlignment w:val="baseline"/>
        <w:rPr>
          <w:rFonts w:hint="eastAsia"/>
          <w:lang w:val="en-US" w:eastAsia="zh-CN"/>
        </w:rPr>
      </w:pPr>
    </w:p>
    <w:p w14:paraId="68C193A8">
      <w:pPr>
        <w:keepNext w:val="0"/>
        <w:keepLines w:val="0"/>
        <w:pageBreakBefore w:val="0"/>
        <w:widowControl/>
        <w:wordWrap/>
        <w:autoSpaceDE w:val="0"/>
        <w:autoSpaceDN w:val="0"/>
        <w:bidi w:val="0"/>
        <w:adjustRightInd w:val="0"/>
        <w:snapToGrid w:val="0"/>
        <w:spacing w:line="500" w:lineRule="exact"/>
        <w:textAlignment w:val="baseline"/>
        <w:rPr>
          <w:rFonts w:hint="eastAsia"/>
          <w:lang w:val="en-US" w:eastAsia="zh-CN"/>
        </w:rPr>
      </w:pPr>
    </w:p>
    <w:p w14:paraId="3E1BFC86">
      <w:pPr>
        <w:keepNext w:val="0"/>
        <w:keepLines w:val="0"/>
        <w:pageBreakBefore w:val="0"/>
        <w:widowControl/>
        <w:wordWrap/>
        <w:autoSpaceDE w:val="0"/>
        <w:autoSpaceDN w:val="0"/>
        <w:bidi w:val="0"/>
        <w:adjustRightInd w:val="0"/>
        <w:snapToGrid w:val="0"/>
        <w:spacing w:line="500" w:lineRule="exact"/>
        <w:textAlignment w:val="baseline"/>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8CE15"/>
    <w:multiLevelType w:val="singleLevel"/>
    <w:tmpl w:val="C858CE15"/>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3861543C"/>
    <w:multiLevelType w:val="singleLevel"/>
    <w:tmpl w:val="3861543C"/>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wYWY5MmJlYmZlMzBlNTBjNjc2MzljNjMwZTlkNmEifQ=="/>
  </w:docVars>
  <w:rsids>
    <w:rsidRoot w:val="00000000"/>
    <w:rsid w:val="00AD3F15"/>
    <w:rsid w:val="060D2522"/>
    <w:rsid w:val="0EFD6824"/>
    <w:rsid w:val="108407BC"/>
    <w:rsid w:val="152D25FA"/>
    <w:rsid w:val="2033172D"/>
    <w:rsid w:val="2F297854"/>
    <w:rsid w:val="37DF3326"/>
    <w:rsid w:val="40BF308D"/>
    <w:rsid w:val="482C5AE7"/>
    <w:rsid w:val="528F3EF1"/>
    <w:rsid w:val="56903F5F"/>
    <w:rsid w:val="580876AF"/>
    <w:rsid w:val="65502AC1"/>
    <w:rsid w:val="69C75CD7"/>
    <w:rsid w:val="724453AD"/>
    <w:rsid w:val="7EFA7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qFormat/>
    <w:uiPriority w:val="0"/>
  </w:style>
  <w:style w:type="table" w:default="1" w:styleId="5">
    <w:name w:val="Normal Table"/>
    <w:qFormat/>
    <w:uiPriority w:val="0"/>
    <w:tblPr>
      <w:tblCellMar>
        <w:top w:w="0" w:type="dxa"/>
        <w:left w:w="108" w:type="dxa"/>
        <w:bottom w:w="0" w:type="dxa"/>
        <w:right w:w="108" w:type="dxa"/>
      </w:tblCellMar>
    </w:tblPr>
  </w:style>
  <w:style w:type="paragraph" w:styleId="2">
    <w:name w:val="footnote text"/>
    <w:basedOn w:val="1"/>
    <w:qFormat/>
    <w:uiPriority w:val="0"/>
    <w:pPr>
      <w:snapToGrid w:val="0"/>
      <w:jc w:val="left"/>
    </w:pPr>
  </w:style>
  <w:style w:type="paragraph" w:styleId="3">
    <w:name w:val="Body Text"/>
    <w:basedOn w:val="1"/>
    <w:qFormat/>
    <w:uiPriority w:val="0"/>
    <w:rPr>
      <w:rFonts w:ascii="仿宋" w:hAnsi="仿宋" w:eastAsia="仿宋" w:cs="仿宋"/>
      <w:sz w:val="69"/>
      <w:szCs w:val="69"/>
      <w:lang w:val="en-US" w:eastAsia="en-US" w:bidi="ar-SA"/>
    </w:rPr>
  </w:style>
  <w:style w:type="paragraph" w:styleId="4">
    <w:name w:val="Normal (Web)"/>
    <w:basedOn w:val="1"/>
    <w:qFormat/>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3682</Words>
  <Characters>3739</Characters>
  <Paragraphs>36</Paragraphs>
  <TotalTime>29</TotalTime>
  <ScaleCrop>false</ScaleCrop>
  <LinksUpToDate>false</LinksUpToDate>
  <CharactersWithSpaces>3739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2024-08-24T03:06:00Z</dcterms:created>
  <dc:creator>fandamingbai</dc:creator>
  <cp:lastModifiedBy>陈住气</cp:lastModifiedBy>
  <cp:lastPrinted>2024-08-27T04:42:00Z</cp:lastPrinted>
  <dcterms:modified xsi:type="dcterms:W3CDTF">2026-08-31T01:56:04Z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F02D574767584654A9D081CEC3A633D9_13</vt:lpwstr>
  </property>
  <property fmtid="{D5CDD505-2E9C-101B-9397-08002B2CF9AE}" pid="4" name="KSOTemplateDocerSaveRecord">
    <vt:lpwstr>eyJoZGlkIjoiYjIwYWY5MmJlYmZlMzBlNTBjNjc2MzljNjMwZTlkNmEiLCJ1c2VySWQiOiIyNDE1ODcwNTcifQ==</vt:lpwstr>
  </property>
</Properties>
</file>