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335C9A">
      <w:pPr>
        <w:spacing w:after="0" w:line="540" w:lineRule="exact"/>
        <w:jc w:val="center"/>
        <w:rPr>
          <w:rFonts w:hint="eastAsia" w:ascii="方正小标宋简体" w:eastAsia="方正小标宋简体"/>
          <w:sz w:val="44"/>
          <w:szCs w:val="44"/>
        </w:rPr>
      </w:pPr>
    </w:p>
    <w:p w14:paraId="3D90E9AA">
      <w:pPr>
        <w:spacing w:after="0" w:line="540" w:lineRule="exact"/>
        <w:jc w:val="center"/>
        <w:rPr>
          <w:rFonts w:hint="eastAsia" w:ascii="方正小标宋简体" w:eastAsia="方正小标宋简体"/>
          <w:sz w:val="44"/>
          <w:szCs w:val="44"/>
        </w:rPr>
      </w:pPr>
      <w:r>
        <w:rPr>
          <w:rFonts w:hint="eastAsia" w:ascii="方正小标宋简体" w:eastAsia="方正小标宋简体"/>
          <w:sz w:val="44"/>
          <w:szCs w:val="44"/>
        </w:rPr>
        <w:t>海南热带海洋学院关于组团访问</w:t>
      </w:r>
    </w:p>
    <w:p w14:paraId="38440A00">
      <w:pPr>
        <w:spacing w:after="0" w:line="540" w:lineRule="exact"/>
        <w:jc w:val="center"/>
        <w:rPr>
          <w:rFonts w:hint="eastAsia" w:ascii="方正小标宋简体" w:eastAsia="方正小标宋简体"/>
          <w:sz w:val="44"/>
          <w:szCs w:val="44"/>
        </w:rPr>
      </w:pPr>
      <w:bookmarkStart w:id="1" w:name="_GoBack"/>
      <w:bookmarkEnd w:id="1"/>
      <w:r>
        <w:rPr>
          <w:rFonts w:hint="eastAsia" w:ascii="方正小标宋简体" w:eastAsia="方正小标宋简体"/>
          <w:sz w:val="44"/>
          <w:szCs w:val="44"/>
        </w:rPr>
        <w:t>澳大利亚、菲律宾</w:t>
      </w:r>
      <w:r>
        <w:rPr>
          <w:rFonts w:hint="eastAsia" w:ascii="方正小标宋简体" w:eastAsia="方正小标宋简体"/>
          <w:sz w:val="44"/>
          <w:szCs w:val="44"/>
          <w:lang w:val="en-US" w:eastAsia="zh-CN"/>
        </w:rPr>
        <w:t>出访</w:t>
      </w:r>
      <w:r>
        <w:rPr>
          <w:rFonts w:hint="eastAsia" w:ascii="方正小标宋简体" w:eastAsia="方正小标宋简体"/>
          <w:sz w:val="44"/>
          <w:szCs w:val="44"/>
        </w:rPr>
        <w:t>情况的报告</w:t>
      </w:r>
    </w:p>
    <w:p w14:paraId="6BDEE81D">
      <w:pPr>
        <w:spacing w:after="0" w:line="540" w:lineRule="exact"/>
        <w:jc w:val="center"/>
        <w:rPr>
          <w:rFonts w:hint="eastAsia" w:ascii="方正小标宋简体" w:eastAsia="方正小标宋简体"/>
          <w:sz w:val="44"/>
          <w:szCs w:val="44"/>
        </w:rPr>
      </w:pPr>
    </w:p>
    <w:p w14:paraId="0B162695">
      <w:pPr>
        <w:spacing w:after="0" w:line="540" w:lineRule="exact"/>
        <w:rPr>
          <w:rFonts w:hint="eastAsia" w:ascii="仿宋_GB2312" w:eastAsia="仿宋_GB2312"/>
          <w:sz w:val="32"/>
          <w:szCs w:val="32"/>
        </w:rPr>
      </w:pPr>
      <w:r>
        <w:rPr>
          <w:rFonts w:hint="eastAsia" w:ascii="仿宋_GB2312" w:eastAsia="仿宋_GB2312"/>
          <w:sz w:val="32"/>
          <w:szCs w:val="32"/>
        </w:rPr>
        <w:t>省外事办：</w:t>
      </w:r>
    </w:p>
    <w:p w14:paraId="10A62754">
      <w:pPr>
        <w:spacing w:after="0" w:line="540" w:lineRule="exact"/>
        <w:ind w:firstLine="645"/>
        <w:jc w:val="both"/>
        <w:rPr>
          <w:rFonts w:hint="eastAsia" w:ascii="仿宋_GB2312" w:eastAsia="仿宋_GB2312"/>
          <w:sz w:val="32"/>
          <w:szCs w:val="32"/>
        </w:rPr>
      </w:pPr>
      <w:r>
        <w:rPr>
          <w:rFonts w:hint="eastAsia" w:ascii="仿宋_GB2312" w:eastAsia="仿宋_GB2312"/>
          <w:sz w:val="32"/>
          <w:szCs w:val="32"/>
        </w:rPr>
        <w:t>按照学校外事工作安排，应澳大利亚皇家墨尔本理工大学、霍尔姆斯学院、迪肯大学语言中心及菲律宾马尼拉新加坡国际学校、雅典耀大学孔子学院等高等教育机构邀请，学校副校长杨学前带队于2026年6月28日—7月2日赴澳大利亚、菲律宾访问，并拜访中国驻墨尔本领事馆、中国驻菲律宾大使馆文化教育处等机构。此次访问重点围绕省委省政府向海图强战略部属和海南国际教育岛建设需要，通过务实、高效的沟通交流，拓展与澳大利亚海洋强校交流合作，以及面向菲律宾的“教育出海”相关承接机构的联系，以进一步提升学校国际合作交流能力，特别是提升涉海相关学科专业中外合作办学能力水平以及促进“教育出海”项目尽快落地为主要目的，现将有关出访情况汇报如下。</w:t>
      </w:r>
    </w:p>
    <w:p w14:paraId="15C7EE2B">
      <w:pPr>
        <w:spacing w:after="0" w:line="540" w:lineRule="exact"/>
        <w:ind w:firstLine="640" w:firstLineChars="200"/>
        <w:jc w:val="both"/>
        <w:rPr>
          <w:rFonts w:hint="eastAsia" w:ascii="黑体" w:hAnsi="黑体" w:eastAsia="黑体"/>
          <w:sz w:val="32"/>
          <w:szCs w:val="32"/>
        </w:rPr>
      </w:pPr>
      <w:r>
        <w:rPr>
          <w:rFonts w:hint="eastAsia" w:ascii="黑体" w:hAnsi="黑体" w:eastAsia="黑体"/>
          <w:sz w:val="32"/>
          <w:szCs w:val="32"/>
        </w:rPr>
        <w:t>一、基本情况</w:t>
      </w:r>
    </w:p>
    <w:p w14:paraId="6AE82B7B">
      <w:pPr>
        <w:spacing w:after="0" w:line="540" w:lineRule="exact"/>
        <w:ind w:firstLine="640" w:firstLineChars="200"/>
        <w:jc w:val="both"/>
        <w:rPr>
          <w:rFonts w:hint="eastAsia" w:ascii="仿宋_GB2312" w:eastAsia="仿宋_GB2312"/>
          <w:sz w:val="32"/>
          <w:szCs w:val="32"/>
        </w:rPr>
      </w:pPr>
      <w:r>
        <w:rPr>
          <w:rFonts w:hint="eastAsia" w:ascii="仿宋_GB2312" w:eastAsia="仿宋_GB2312"/>
          <w:sz w:val="32"/>
          <w:szCs w:val="32"/>
        </w:rPr>
        <w:t>此次出访任务目标明确，准备充分，日程紧凑，成效吩咐，达到出访目的。根据出访目标，学校对组团成员进行精心遴选，除带队校领导外，组团成员由负责国际合作交流、规划与高等教育研究、海洋信息技术、海洋水产等专业领域，且具有一定国际合作经验、熟悉语言环境的相关人员组成，并按照参访单位的性质进行必要、精确的分工，为出访任务圆满完成打下坚实基础。</w:t>
      </w:r>
    </w:p>
    <w:p w14:paraId="7D7AF854">
      <w:pPr>
        <w:spacing w:after="0" w:line="540" w:lineRule="exact"/>
        <w:ind w:firstLine="640" w:firstLineChars="200"/>
        <w:jc w:val="both"/>
        <w:rPr>
          <w:rFonts w:hint="eastAsia" w:ascii="仿宋_GB2312" w:eastAsia="仿宋_GB2312"/>
          <w:sz w:val="32"/>
          <w:szCs w:val="32"/>
        </w:rPr>
      </w:pPr>
      <w:r>
        <w:rPr>
          <w:rFonts w:hint="eastAsia" w:ascii="仿宋_GB2312" w:eastAsia="仿宋_GB2312"/>
          <w:sz w:val="32"/>
          <w:szCs w:val="32"/>
        </w:rPr>
        <w:t>出访组团在澳大利亚、菲律宾期间，先后拜访皇家墨尔本理工大学预科学院、</w:t>
      </w:r>
      <w:r>
        <w:rPr>
          <w:rFonts w:ascii="仿宋_GB2312" w:eastAsia="仿宋_GB2312"/>
          <w:sz w:val="32"/>
          <w:szCs w:val="32"/>
        </w:rPr>
        <w:t>霍尔姆斯学院</w:t>
      </w:r>
      <w:r>
        <w:rPr>
          <w:rFonts w:hint="eastAsia" w:ascii="仿宋_GB2312" w:eastAsia="仿宋_GB2312"/>
          <w:sz w:val="32"/>
          <w:szCs w:val="32"/>
        </w:rPr>
        <w:t>、</w:t>
      </w:r>
      <w:r>
        <w:rPr>
          <w:rFonts w:ascii="仿宋_GB2312" w:eastAsia="仿宋_GB2312"/>
          <w:sz w:val="32"/>
          <w:szCs w:val="32"/>
        </w:rPr>
        <w:t>迪肯大学语言中心</w:t>
      </w:r>
      <w:r>
        <w:rPr>
          <w:rFonts w:hint="eastAsia" w:ascii="仿宋_GB2312" w:eastAsia="仿宋_GB2312"/>
          <w:sz w:val="32"/>
          <w:szCs w:val="32"/>
        </w:rPr>
        <w:t>、</w:t>
      </w:r>
      <w:r>
        <w:rPr>
          <w:rFonts w:ascii="仿宋_GB2312" w:eastAsia="仿宋_GB2312"/>
          <w:sz w:val="32"/>
          <w:szCs w:val="32"/>
        </w:rPr>
        <w:t>墨尔本大学人工智能与自主系统实验室</w:t>
      </w:r>
      <w:r>
        <w:rPr>
          <w:rFonts w:hint="eastAsia" w:ascii="仿宋_GB2312" w:eastAsia="仿宋_GB2312"/>
          <w:sz w:val="32"/>
          <w:szCs w:val="32"/>
        </w:rPr>
        <w:t>（</w:t>
      </w:r>
      <w:r>
        <w:rPr>
          <w:rFonts w:ascii="仿宋_GB2312" w:eastAsia="仿宋_GB2312"/>
          <w:sz w:val="32"/>
          <w:szCs w:val="32"/>
        </w:rPr>
        <w:t>AI</w:t>
      </w:r>
      <w:r>
        <w:rPr>
          <w:rFonts w:hint="eastAsia" w:ascii="仿宋_GB2312" w:eastAsia="仿宋_GB2312"/>
          <w:sz w:val="32"/>
          <w:szCs w:val="32"/>
        </w:rPr>
        <w:t xml:space="preserve"> </w:t>
      </w:r>
      <w:r>
        <w:rPr>
          <w:rFonts w:ascii="仿宋_GB2312" w:eastAsia="仿宋_GB2312"/>
          <w:sz w:val="32"/>
          <w:szCs w:val="32"/>
        </w:rPr>
        <w:t>and Autonomy Lab</w:t>
      </w:r>
      <w:r>
        <w:rPr>
          <w:rFonts w:hint="eastAsia" w:ascii="仿宋_GB2312" w:eastAsia="仿宋_GB2312"/>
          <w:sz w:val="32"/>
          <w:szCs w:val="32"/>
        </w:rPr>
        <w:t>）、</w:t>
      </w:r>
      <w:r>
        <w:rPr>
          <w:rFonts w:ascii="仿宋_GB2312" w:eastAsia="仿宋_GB2312"/>
          <w:sz w:val="32"/>
          <w:szCs w:val="32"/>
        </w:rPr>
        <w:t>菲律宾马尼拉新加坡国际学校</w:t>
      </w:r>
      <w:r>
        <w:rPr>
          <w:rFonts w:hint="eastAsia" w:ascii="仿宋_GB2312" w:eastAsia="仿宋_GB2312"/>
          <w:sz w:val="32"/>
          <w:szCs w:val="32"/>
        </w:rPr>
        <w:t>、</w:t>
      </w:r>
      <w:r>
        <w:rPr>
          <w:rFonts w:ascii="仿宋_GB2312" w:eastAsia="仿宋_GB2312"/>
          <w:sz w:val="32"/>
          <w:szCs w:val="32"/>
        </w:rPr>
        <w:t>菲律宾菲律宾雅典耀大学孔子学院</w:t>
      </w:r>
      <w:r>
        <w:rPr>
          <w:rFonts w:hint="eastAsia" w:ascii="仿宋_GB2312" w:eastAsia="仿宋_GB2312"/>
          <w:sz w:val="32"/>
          <w:szCs w:val="32"/>
        </w:rPr>
        <w:t>等相关科教机构以及</w:t>
      </w:r>
      <w:r>
        <w:rPr>
          <w:rFonts w:ascii="仿宋_GB2312" w:eastAsia="仿宋_GB2312"/>
          <w:sz w:val="32"/>
          <w:szCs w:val="32"/>
        </w:rPr>
        <w:t>中国驻墨尔本总领事馆</w:t>
      </w:r>
      <w:r>
        <w:rPr>
          <w:rFonts w:hint="eastAsia" w:ascii="仿宋_GB2312" w:eastAsia="仿宋_GB2312"/>
          <w:sz w:val="32"/>
          <w:szCs w:val="32"/>
        </w:rPr>
        <w:t>文化教育处、</w:t>
      </w:r>
      <w:r>
        <w:rPr>
          <w:rFonts w:ascii="仿宋_GB2312" w:eastAsia="仿宋_GB2312"/>
          <w:sz w:val="32"/>
          <w:szCs w:val="32"/>
        </w:rPr>
        <w:t>中国驻菲律宾大使馆文化（教育）处</w:t>
      </w:r>
      <w:r>
        <w:rPr>
          <w:rFonts w:hint="eastAsia" w:ascii="仿宋_GB2312" w:eastAsia="仿宋_GB2312"/>
          <w:sz w:val="32"/>
          <w:szCs w:val="32"/>
        </w:rPr>
        <w:t>等驻外使领馆文化教育部门。</w:t>
      </w:r>
    </w:p>
    <w:p w14:paraId="5C8C2164">
      <w:pPr>
        <w:spacing w:after="0" w:line="540" w:lineRule="exact"/>
        <w:ind w:firstLine="640" w:firstLineChars="200"/>
        <w:jc w:val="both"/>
        <w:rPr>
          <w:rFonts w:hint="eastAsia" w:ascii="楷体_GB2312" w:eastAsia="楷体_GB2312"/>
          <w:sz w:val="32"/>
          <w:szCs w:val="32"/>
        </w:rPr>
      </w:pPr>
      <w:r>
        <w:rPr>
          <w:rFonts w:hint="eastAsia" w:ascii="楷体_GB2312" w:eastAsia="楷体_GB2312"/>
          <w:sz w:val="32"/>
          <w:szCs w:val="32"/>
        </w:rPr>
        <w:t>（一）访问澳大利亚墨尔本</w:t>
      </w:r>
    </w:p>
    <w:p w14:paraId="502FE414">
      <w:pPr>
        <w:spacing w:after="0" w:line="540" w:lineRule="exact"/>
        <w:ind w:firstLine="640" w:firstLineChars="200"/>
        <w:jc w:val="both"/>
        <w:rPr>
          <w:rFonts w:hint="eastAsia" w:ascii="仿宋_GB2312" w:eastAsia="仿宋_GB2312"/>
          <w:sz w:val="32"/>
          <w:szCs w:val="32"/>
        </w:rPr>
      </w:pPr>
      <w:r>
        <w:rPr>
          <w:rFonts w:hint="eastAsia" w:ascii="仿宋_GB2312" w:eastAsia="仿宋_GB2312"/>
          <w:sz w:val="32"/>
          <w:szCs w:val="32"/>
        </w:rPr>
        <w:t>出访组团访问皇家墨尔本理工大学。首先拜访位于都市中心的皇家墨尔本理工大学，皇家墨尔本理工大学（Royal Melbourne Institute of Technology University），简称“RMIT、RMIT University”，位于澳大利亚维多利亚州的墨尔本市。学校是一所集理工科学，设计艺术和商科的国际性综合大学，是澳大利亚历史最悠久的领军高等教育学府之一。皇家墨尔本理工大学充分利用现代化写字楼举办预科教育给出访团组较为深刻印象。一是现代化的都市建筑校园为学生提供了极其便利、集约、高效的学习环境，二是现代化的都市建筑校园为师生创造了现实的学习、生活以及都会品质的生活空间，能够快速形成环境育人的氛围，三是功能化、模块化的空间结构形成了功能较为独立的教学氛围，四是华人教师在该校有一定比例，为未来的校际间合作提供了坚实基础。在与该校预科学院院长杰克</w:t>
      </w:r>
      <w:r>
        <w:rPr>
          <w:rFonts w:hint="eastAsia" w:ascii="微软雅黑" w:hAnsi="微软雅黑" w:eastAsia="微软雅黑" w:cs="微软雅黑"/>
          <w:sz w:val="32"/>
          <w:szCs w:val="32"/>
        </w:rPr>
        <w:t>・</w:t>
      </w:r>
      <w:r>
        <w:rPr>
          <w:rFonts w:hint="eastAsia" w:ascii="仿宋_GB2312" w:eastAsia="仿宋_GB2312"/>
          <w:sz w:val="32"/>
          <w:szCs w:val="32"/>
        </w:rPr>
        <w:t>海因里希会谈过程中，商讨双方就在海南建立该校海洋专业预科课程的可行性、学生国际化能力培养等方面的合作。皇家墨尔本理工大学欢迎与海南的高校建立连接，拓展校际间合作的空间。</w:t>
      </w:r>
    </w:p>
    <w:p w14:paraId="3A9DF302">
      <w:pPr>
        <w:spacing w:after="0" w:line="540" w:lineRule="exact"/>
        <w:ind w:firstLine="640" w:firstLineChars="200"/>
        <w:jc w:val="both"/>
        <w:rPr>
          <w:rFonts w:hint="eastAsia" w:ascii="仿宋_GB2312" w:eastAsia="仿宋_GB2312"/>
          <w:sz w:val="32"/>
          <w:szCs w:val="32"/>
        </w:rPr>
      </w:pPr>
      <w:r>
        <w:rPr>
          <w:rFonts w:hint="eastAsia" w:ascii="仿宋_GB2312" w:eastAsia="仿宋_GB2312"/>
          <w:sz w:val="32"/>
          <w:szCs w:val="32"/>
        </w:rPr>
        <w:t>出访团访问</w:t>
      </w:r>
      <w:r>
        <w:rPr>
          <w:rFonts w:hint="eastAsia" w:ascii="仿宋_GB2312" w:eastAsia="仿宋_GB2312"/>
          <w:sz w:val="32"/>
          <w:szCs w:val="32"/>
          <w:lang w:val="en-US" w:eastAsia="zh-CN"/>
        </w:rPr>
        <w:t>了</w:t>
      </w:r>
      <w:r>
        <w:rPr>
          <w:rFonts w:hint="eastAsia" w:ascii="仿宋_GB2312" w:eastAsia="仿宋_GB2312"/>
          <w:sz w:val="32"/>
          <w:szCs w:val="32"/>
        </w:rPr>
        <w:t>澳大利亚霍尔姆斯学院。澳大利亚霍尔姆斯学院（Holmes Institute, Australia）成立于1963年，前身为墨尔本商学院，是澳大利亚一所民办商务类高等教育机构。主校区分布于悉尼、墨尔本、黄金海岸及凯恩斯等城市，提供管理、市场 营销和国际贸易等商科、信息技术等领域的本科及硕士课程。澳大利亚霍尔姆斯学院首席执行官斯蒂芬·内格尔教授洽谈海洋工程技术与继续教育（TAFE）技能需求、探索“技术与继续教育（TAFE）+本科”学分衔接与职业技能认证合作，推动两校师生互访、培训、华文教育合作、短期研修，推动我校“教育出海”工作在澳大利亚取得进展。</w:t>
      </w:r>
    </w:p>
    <w:p w14:paraId="4FFA7925">
      <w:pPr>
        <w:spacing w:after="0" w:line="540" w:lineRule="exact"/>
        <w:ind w:firstLine="640" w:firstLineChars="200"/>
        <w:jc w:val="both"/>
        <w:rPr>
          <w:rFonts w:hint="eastAsia" w:ascii="仿宋_GB2312" w:eastAsia="仿宋_GB2312"/>
          <w:sz w:val="32"/>
          <w:szCs w:val="32"/>
        </w:rPr>
      </w:pPr>
      <w:r>
        <w:rPr>
          <w:rFonts w:hint="eastAsia" w:ascii="仿宋_GB2312" w:eastAsia="仿宋_GB2312"/>
          <w:sz w:val="32"/>
          <w:szCs w:val="32"/>
        </w:rPr>
        <w:t>出访团拜访</w:t>
      </w:r>
      <w:r>
        <w:rPr>
          <w:rFonts w:hint="eastAsia" w:ascii="仿宋_GB2312" w:eastAsia="仿宋_GB2312"/>
          <w:sz w:val="32"/>
          <w:szCs w:val="32"/>
          <w:lang w:val="en-US" w:eastAsia="zh-CN"/>
        </w:rPr>
        <w:t>了</w:t>
      </w:r>
      <w:r>
        <w:rPr>
          <w:rFonts w:hint="eastAsia" w:ascii="仿宋_GB2312" w:eastAsia="仿宋_GB2312"/>
          <w:sz w:val="32"/>
          <w:szCs w:val="32"/>
        </w:rPr>
        <w:t>中国驻墨尔本总领事馆文化教育部门。基于前期周密、高效的工作安排，拜访了中国驻墨尔本总领事馆负责教育科技事务的参赞衔领事丁莉女士及相关团队洽谈中澳教育科技交流与合作，感受到中国教育科技文化领域在澳大利亚墨尔本拓展资源的力量，也使出访团感受到了巨大的激励。通过与中国驻墨尔本总领事馆相关部门的沟通，了解到澳大利亚特别是维多利亚州的高等教育体系结构、高等学校布局结构以及高等学校学科专业结构，更为重要的是体会到了维多利亚州的高等教育系统对中国高等学校及中国学生的态度。出访团重点围绕学校落地中外合作项目或机构展开讨论，重点推动海南热带海洋学院与维多利亚州高等教育系统海洋学科联合培养、师资培训与科研合作项目对接，并积极争取总领馆对学校“教育出海”国际化战略的政策指导与资源支持，促进中澳蓝色经济领域的学术交流与人才互通。</w:t>
      </w:r>
    </w:p>
    <w:p w14:paraId="6DAED5A6">
      <w:pPr>
        <w:spacing w:after="0" w:line="540" w:lineRule="exact"/>
        <w:ind w:firstLine="640" w:firstLineChars="200"/>
        <w:jc w:val="both"/>
        <w:rPr>
          <w:rFonts w:hint="eastAsia" w:ascii="仿宋_GB2312" w:eastAsia="仿宋_GB2312"/>
          <w:sz w:val="32"/>
          <w:szCs w:val="32"/>
        </w:rPr>
      </w:pPr>
      <w:r>
        <w:rPr>
          <w:rFonts w:hint="eastAsia" w:ascii="仿宋_GB2312" w:eastAsia="仿宋_GB2312"/>
          <w:sz w:val="32"/>
          <w:szCs w:val="32"/>
        </w:rPr>
        <w:t>出访团访问迪肯大学语言中心。迪肯大学（Deakin University），始建于1974年，位于澳大利亚维多利亚州，是一所由澳大利亚联邦政府投资承办的公立大学，位于QS世界年轻大学排名50强。作为澳大利亚的新一代实践型综合类大学，迪肯大学成功地将一个大学重视教学、研究质量的传统与挑战成规桎梏的愿望结合起来，不断寻求课程开发与教授的新途径，迪肯大学也成为第一所开展云上学历教育的大学。与迪肯大学语言中心主任本·斯塔布斯交流过程中，出访团考察了迪肯大学语言中心的基础设置，并对该中心开设的语言课程进行了深入探讨，商讨暑期访学、研学、师资互访及培训方面的合作，与该校商谈中国高校学生通过语言教育衔接澳大利亚的高等教育体系、在中国海南开设语言教育机构以及海洋学科青年教师国际视野和研究能力建立海外培训机制等方面进行了深入交流。同时，迪肯大学的校园人性化、现代化、生态化、自然化的校园环境给出访团留下深刻印象。</w:t>
      </w:r>
    </w:p>
    <w:p w14:paraId="59DCFF18">
      <w:pPr>
        <w:spacing w:after="0" w:line="540" w:lineRule="exact"/>
        <w:ind w:firstLine="640" w:firstLineChars="200"/>
        <w:jc w:val="both"/>
        <w:rPr>
          <w:rFonts w:hint="eastAsia" w:ascii="仿宋_GB2312" w:eastAsia="仿宋_GB2312"/>
          <w:sz w:val="32"/>
          <w:szCs w:val="32"/>
        </w:rPr>
      </w:pPr>
      <w:r>
        <w:rPr>
          <w:rFonts w:hint="eastAsia" w:ascii="仿宋_GB2312" w:eastAsia="仿宋_GB2312"/>
          <w:sz w:val="32"/>
          <w:szCs w:val="32"/>
        </w:rPr>
        <w:t>出访团访问</w:t>
      </w:r>
      <w:r>
        <w:rPr>
          <w:rFonts w:hint="eastAsia" w:ascii="仿宋_GB2312" w:eastAsia="仿宋_GB2312"/>
          <w:sz w:val="32"/>
          <w:szCs w:val="32"/>
          <w:lang w:val="en-US" w:eastAsia="zh-CN"/>
        </w:rPr>
        <w:t>了</w:t>
      </w:r>
      <w:r>
        <w:rPr>
          <w:rFonts w:hint="eastAsia" w:ascii="仿宋_GB2312" w:eastAsia="仿宋_GB2312"/>
          <w:sz w:val="32"/>
          <w:szCs w:val="32"/>
        </w:rPr>
        <w:t>墨尔本大学人工智能与自主系统实验（AI and Autonomy Lab）。墨尔本大学（The University of Melbourne）是一所位于澳大利亚维多利亚州墨尔本市的公立研究型大学。该校是环太平洋大学联盟、亚太国际贸易教育暨研究联盟、国际大学气候联盟、英联邦大学协会与澳大利亚八校联盟成员，墨尔本大学位列2026年QS世界大学排名第19名。出访团在与墨尔本大学人工智能与自主系统实验李昂·斯特灵（Leon Sterling）教授交流过程中，李昂·斯特灵就当前AI发展的趋势、存在的问题以及AI教育在未来的高校发展中的问题做完了详细的阐述，特别就是出访团比较感兴趣的海洋智能领域的合作提出了很好的意见和建议。出访团就当前学校的发展情况以及在深海领域的发展设想做了简单交流，重点围绕洽谈人工智能与自主决策技术在海洋领域的交叉应用，探索机器学习在海洋生态监测中的前沿应用，建立跨学科的学术互访与项目协同机制等方面进行了深入交流。</w:t>
      </w:r>
    </w:p>
    <w:p w14:paraId="4829FE76">
      <w:pPr>
        <w:spacing w:after="0" w:line="540" w:lineRule="exact"/>
        <w:ind w:firstLine="640" w:firstLineChars="200"/>
        <w:jc w:val="both"/>
        <w:rPr>
          <w:rFonts w:hint="eastAsia" w:ascii="楷体_GB2312" w:eastAsia="楷体_GB2312"/>
          <w:sz w:val="32"/>
          <w:szCs w:val="32"/>
        </w:rPr>
      </w:pPr>
      <w:r>
        <w:rPr>
          <w:rFonts w:hint="eastAsia" w:ascii="楷体_GB2312" w:eastAsia="楷体_GB2312"/>
          <w:sz w:val="32"/>
          <w:szCs w:val="32"/>
        </w:rPr>
        <w:t>（二）访问菲律宾马尼拉</w:t>
      </w:r>
    </w:p>
    <w:p w14:paraId="7F572778">
      <w:pPr>
        <w:spacing w:after="0" w:line="540" w:lineRule="exact"/>
        <w:ind w:firstLine="645"/>
        <w:jc w:val="both"/>
        <w:rPr>
          <w:rFonts w:hint="eastAsia" w:ascii="仿宋_GB2312" w:eastAsia="仿宋_GB2312"/>
          <w:sz w:val="32"/>
          <w:szCs w:val="32"/>
        </w:rPr>
      </w:pPr>
      <w:r>
        <w:rPr>
          <w:rFonts w:hint="eastAsia" w:ascii="仿宋_GB2312" w:eastAsia="仿宋_GB2312"/>
          <w:sz w:val="32"/>
          <w:szCs w:val="32"/>
        </w:rPr>
        <w:t>出访团访问</w:t>
      </w:r>
      <w:bookmarkStart w:id="0" w:name="_Hlk234569663"/>
      <w:r>
        <w:rPr>
          <w:rFonts w:hint="eastAsia" w:ascii="仿宋_GB2312" w:eastAsia="仿宋_GB2312"/>
          <w:sz w:val="32"/>
          <w:szCs w:val="32"/>
        </w:rPr>
        <w:t>马尼拉新加坡国际学校</w:t>
      </w:r>
      <w:bookmarkEnd w:id="0"/>
      <w:r>
        <w:rPr>
          <w:rFonts w:hint="eastAsia" w:ascii="仿宋_GB2312" w:eastAsia="仿宋_GB2312"/>
          <w:sz w:val="32"/>
          <w:szCs w:val="32"/>
        </w:rPr>
        <w:t>。根据学校“教育出海”项目建设的需要和相关工作安排，出访组团首先访问了马尼拉新加坡国际学校。该学校是设在马尼拉历史较为悠久的一所多层级国际学校，涵盖了从幼儿教育到衔接国际高等教育体系的高中教育全学段教育，在马尼拉的国际化的基础教育领域具有一定的影响力。同是，</w:t>
      </w:r>
      <w:r>
        <w:rPr>
          <w:rFonts w:hint="eastAsia" w:ascii="仿宋_GB2312" w:eastAsia="仿宋_GB2312"/>
          <w:sz w:val="32"/>
          <w:szCs w:val="32"/>
          <w:lang w:val="en-US" w:eastAsia="zh-CN"/>
        </w:rPr>
        <w:t>我校曾派出</w:t>
      </w:r>
      <w:r>
        <w:rPr>
          <w:rFonts w:hint="eastAsia" w:ascii="仿宋_GB2312" w:eastAsia="仿宋_GB2312"/>
          <w:sz w:val="32"/>
          <w:szCs w:val="32"/>
        </w:rPr>
        <w:t>中文教育教师</w:t>
      </w:r>
      <w:r>
        <w:rPr>
          <w:rFonts w:hint="eastAsia" w:ascii="仿宋_GB2312" w:eastAsia="仿宋_GB2312"/>
          <w:sz w:val="32"/>
          <w:szCs w:val="32"/>
          <w:lang w:val="en-US" w:eastAsia="zh-CN"/>
        </w:rPr>
        <w:t>到该校任教</w:t>
      </w:r>
      <w:r>
        <w:rPr>
          <w:rFonts w:hint="eastAsia" w:ascii="仿宋_GB2312" w:eastAsia="仿宋_GB2312"/>
          <w:sz w:val="32"/>
          <w:szCs w:val="32"/>
        </w:rPr>
        <w:t>，</w:t>
      </w:r>
      <w:r>
        <w:rPr>
          <w:rFonts w:hint="eastAsia" w:ascii="仿宋_GB2312" w:eastAsia="仿宋_GB2312"/>
          <w:sz w:val="32"/>
          <w:szCs w:val="32"/>
          <w:lang w:val="en-US" w:eastAsia="zh-CN"/>
        </w:rPr>
        <w:t>两校</w:t>
      </w:r>
      <w:r>
        <w:rPr>
          <w:rFonts w:hint="eastAsia" w:ascii="仿宋_GB2312" w:eastAsia="仿宋_GB2312"/>
          <w:sz w:val="32"/>
          <w:szCs w:val="32"/>
        </w:rPr>
        <w:t>具有良好的合作基础，双方就下一轮的</w:t>
      </w:r>
      <w:r>
        <w:rPr>
          <w:rFonts w:hint="eastAsia" w:ascii="仿宋_GB2312" w:eastAsia="仿宋_GB2312"/>
          <w:sz w:val="32"/>
          <w:szCs w:val="32"/>
          <w:lang w:val="en-US" w:eastAsia="zh-CN"/>
        </w:rPr>
        <w:t>国际</w:t>
      </w:r>
      <w:r>
        <w:rPr>
          <w:rFonts w:hint="eastAsia" w:ascii="仿宋_GB2312" w:eastAsia="仿宋_GB2312"/>
          <w:sz w:val="32"/>
          <w:szCs w:val="32"/>
        </w:rPr>
        <w:t>中文教师的选派、“教育出海”项目落地进行了深入交流，探讨该校对我校出海项目在课程设置、专业设置、组织方式、学分申请及转换等方面的需求并展开座谈，宣介我校国际学生招生政策。基于双方已签署的协议，探讨我校派出实习生事宜为进一步的国际合作打下良好基础。</w:t>
      </w:r>
    </w:p>
    <w:p w14:paraId="091D5D5F">
      <w:pPr>
        <w:spacing w:after="0" w:line="540" w:lineRule="exact"/>
        <w:ind w:firstLine="645"/>
        <w:jc w:val="both"/>
        <w:rPr>
          <w:rFonts w:hint="eastAsia" w:ascii="仿宋_GB2312" w:eastAsia="仿宋_GB2312"/>
          <w:sz w:val="32"/>
          <w:szCs w:val="32"/>
        </w:rPr>
      </w:pPr>
      <w:r>
        <w:rPr>
          <w:rFonts w:hint="eastAsia" w:ascii="仿宋_GB2312" w:eastAsia="仿宋_GB2312"/>
          <w:sz w:val="32"/>
          <w:szCs w:val="32"/>
        </w:rPr>
        <w:t>出访团访问</w:t>
      </w:r>
      <w:r>
        <w:rPr>
          <w:rFonts w:hint="eastAsia" w:ascii="仿宋_GB2312" w:eastAsia="仿宋_GB2312"/>
          <w:sz w:val="32"/>
          <w:szCs w:val="32"/>
          <w:lang w:val="en-US" w:eastAsia="zh-CN"/>
        </w:rPr>
        <w:t>了</w:t>
      </w:r>
      <w:r>
        <w:rPr>
          <w:rFonts w:hint="eastAsia" w:ascii="仿宋_GB2312" w:eastAsia="仿宋_GB2312"/>
          <w:sz w:val="32"/>
          <w:szCs w:val="32"/>
        </w:rPr>
        <w:t>菲律宾雅典耀大学孔子学院。雅典耀大学孔子学院是目前马尼拉地区三所孔子学院之一，目前有国内的中山大学在与雅典耀大学合作经营该孔子学院。出访组团与雅典耀大学孔子学院中方院长黄林军深入探讨该校对我校出海项目在课程设置、专业设置、组织方式、学分申请及转换等方面的需求并展开座谈，宣介我校国际学生招生政策；探讨我校派出实习生事宜，实地调研该校教师教学、多媒体教学设施及生活场所等，探讨共建实习基地相关事宜。</w:t>
      </w:r>
    </w:p>
    <w:p w14:paraId="496319B9">
      <w:pPr>
        <w:spacing w:after="0" w:line="540" w:lineRule="exact"/>
        <w:ind w:firstLine="640" w:firstLineChars="200"/>
        <w:jc w:val="both"/>
        <w:rPr>
          <w:rFonts w:hint="eastAsia" w:ascii="仿宋_GB2312" w:eastAsia="仿宋_GB2312"/>
          <w:sz w:val="32"/>
          <w:szCs w:val="32"/>
        </w:rPr>
      </w:pPr>
      <w:r>
        <w:rPr>
          <w:rFonts w:hint="eastAsia" w:ascii="仿宋_GB2312" w:eastAsia="仿宋_GB2312"/>
          <w:sz w:val="32"/>
          <w:szCs w:val="32"/>
        </w:rPr>
        <w:t>出访团拜访</w:t>
      </w:r>
      <w:r>
        <w:rPr>
          <w:rFonts w:hint="eastAsia" w:ascii="仿宋_GB2312" w:eastAsia="仿宋_GB2312"/>
          <w:sz w:val="32"/>
          <w:szCs w:val="32"/>
          <w:lang w:val="en-US" w:eastAsia="zh-CN"/>
        </w:rPr>
        <w:t>了</w:t>
      </w:r>
      <w:r>
        <w:rPr>
          <w:rFonts w:hint="eastAsia" w:ascii="仿宋_GB2312" w:eastAsia="仿宋_GB2312"/>
          <w:sz w:val="32"/>
          <w:szCs w:val="32"/>
        </w:rPr>
        <w:t>中国驻菲律宾大使馆文化教育部门。经与相关部门沟通，出访团获得拜访驻菲律宾大使馆文化教育部门的机会，并与中国驻菲律宾大使馆文化教育部门的相关同志进行座谈交流。出访团向使馆文化教育部门的同志介绍我校教育出海项目在课程设置、专业设置、组织方式、学分申请及转换等方面的需求，宣介我校国际学生招生政策。使馆文化教育部门的同志详细介绍了菲律宾的高等教育基本情况、华人华文教育情况以及部分中资企业情况，并提出希望学校能够继续参与到东南亚国家特别是菲律宾的华人华文教育或职业技能培训领域。</w:t>
      </w:r>
    </w:p>
    <w:p w14:paraId="2F32A83F">
      <w:pPr>
        <w:spacing w:after="0" w:line="540" w:lineRule="exact"/>
        <w:ind w:firstLine="640" w:firstLineChars="200"/>
        <w:jc w:val="both"/>
        <w:rPr>
          <w:rFonts w:hint="eastAsia" w:ascii="黑体" w:hAnsi="黑体" w:eastAsia="黑体"/>
          <w:sz w:val="32"/>
          <w:szCs w:val="32"/>
        </w:rPr>
      </w:pPr>
      <w:r>
        <w:rPr>
          <w:rFonts w:hint="eastAsia" w:ascii="黑体" w:hAnsi="黑体" w:eastAsia="黑体"/>
          <w:sz w:val="32"/>
          <w:szCs w:val="32"/>
        </w:rPr>
        <w:t>二、出访成效</w:t>
      </w:r>
    </w:p>
    <w:p w14:paraId="3B30D374">
      <w:pPr>
        <w:spacing w:after="0" w:line="540" w:lineRule="exact"/>
        <w:ind w:firstLine="645"/>
        <w:jc w:val="both"/>
        <w:rPr>
          <w:rFonts w:hint="eastAsia" w:ascii="楷体_GB2312" w:eastAsia="楷体_GB2312"/>
          <w:sz w:val="32"/>
          <w:szCs w:val="32"/>
        </w:rPr>
      </w:pPr>
      <w:r>
        <w:rPr>
          <w:rFonts w:hint="eastAsia" w:ascii="楷体_GB2312" w:eastAsia="楷体_GB2312"/>
          <w:sz w:val="32"/>
          <w:szCs w:val="32"/>
        </w:rPr>
        <w:t>（一）拓展对澳合作渠道，深化海洋学科对接</w:t>
      </w:r>
    </w:p>
    <w:p w14:paraId="655FB998">
      <w:pPr>
        <w:spacing w:after="0" w:line="540" w:lineRule="exact"/>
        <w:ind w:firstLine="645"/>
        <w:jc w:val="both"/>
        <w:rPr>
          <w:rFonts w:hint="eastAsia" w:ascii="仿宋_GB2312" w:eastAsia="仿宋_GB2312"/>
          <w:sz w:val="32"/>
          <w:szCs w:val="32"/>
        </w:rPr>
      </w:pPr>
      <w:r>
        <w:rPr>
          <w:rFonts w:hint="eastAsia" w:ascii="仿宋_GB2312" w:eastAsia="仿宋_GB2312"/>
          <w:sz w:val="32"/>
          <w:szCs w:val="32"/>
        </w:rPr>
        <w:t>与皇家墨尔本理工大学达成初步意向，探讨其在海南设立海洋专业预科课程的可行性，为引入优质国际教育资源奠定基础；与迪肯大学语言中心就暑期研学、师资互访及共建海外培训机制达成共识，重点聚焦海洋学科青年教师国际视野与科研能力提升；与墨尔本大学人工智能与自主系统实验室建立学术联系，明确在海洋智能技术、机器学习生态监测等交叉领域探索合作空间。</w:t>
      </w:r>
    </w:p>
    <w:p w14:paraId="245FE20C">
      <w:pPr>
        <w:spacing w:after="0" w:line="540" w:lineRule="exact"/>
        <w:ind w:firstLine="645"/>
        <w:jc w:val="both"/>
        <w:rPr>
          <w:rFonts w:hint="eastAsia" w:ascii="楷体_GB2312" w:eastAsia="楷体_GB2312"/>
          <w:sz w:val="32"/>
          <w:szCs w:val="32"/>
        </w:rPr>
      </w:pPr>
      <w:r>
        <w:rPr>
          <w:rFonts w:hint="eastAsia" w:ascii="楷体_GB2312" w:eastAsia="楷体_GB2312"/>
          <w:sz w:val="32"/>
          <w:szCs w:val="32"/>
        </w:rPr>
        <w:t>（二）推动“教育出海”项目在澳、菲落地储备</w:t>
      </w:r>
    </w:p>
    <w:p w14:paraId="124FE029">
      <w:pPr>
        <w:spacing w:after="0" w:line="540" w:lineRule="exact"/>
        <w:ind w:firstLine="640" w:firstLineChars="200"/>
        <w:jc w:val="both"/>
        <w:rPr>
          <w:rFonts w:hint="eastAsia" w:ascii="仿宋_GB2312" w:eastAsia="仿宋_GB2312"/>
          <w:sz w:val="32"/>
          <w:szCs w:val="32"/>
        </w:rPr>
      </w:pPr>
      <w:r>
        <w:rPr>
          <w:rFonts w:hint="eastAsia" w:ascii="仿宋_GB2312" w:eastAsia="仿宋_GB2312"/>
          <w:sz w:val="32"/>
          <w:szCs w:val="32"/>
        </w:rPr>
        <w:t>与霍尔姆斯学院深入洽谈海洋工程TAFE技能培训、“TAFE+本科”学分衔接及职业认证合作，并探讨师生互访、华文教育及短期研修项目，为我校在澳大利亚拓展“教育出海”业务积累实质性合作意向。与马尼拉新加坡国际学校就中文教师选派、实习生派出及课程设置、学分转换等具体操作细节深入沟通，依托既有合作基础，推动出海项目进入实质化对接阶段；与雅典耀大学孔子学院探讨共建实习基地，并调研其教学设施与管理模式，为我校海外教学点建设积累经验。</w:t>
      </w:r>
    </w:p>
    <w:p w14:paraId="1D574257">
      <w:pPr>
        <w:spacing w:after="0" w:line="540" w:lineRule="exact"/>
        <w:ind w:firstLine="640" w:firstLineChars="200"/>
        <w:jc w:val="both"/>
        <w:rPr>
          <w:rFonts w:hint="eastAsia" w:ascii="楷体_GB2312" w:eastAsia="楷体_GB2312"/>
          <w:sz w:val="32"/>
          <w:szCs w:val="32"/>
        </w:rPr>
      </w:pPr>
      <w:r>
        <w:rPr>
          <w:rFonts w:hint="eastAsia" w:ascii="楷体_GB2312" w:eastAsia="楷体_GB2312"/>
          <w:sz w:val="32"/>
          <w:szCs w:val="32"/>
        </w:rPr>
        <w:t>（三）强化驻外使领馆支持，获取政策与资源指导</w:t>
      </w:r>
    </w:p>
    <w:p w14:paraId="7863F5EB">
      <w:pPr>
        <w:spacing w:after="0" w:line="540" w:lineRule="exact"/>
        <w:ind w:firstLine="640" w:firstLineChars="200"/>
        <w:jc w:val="both"/>
        <w:rPr>
          <w:rFonts w:hint="eastAsia" w:ascii="仿宋_GB2312" w:eastAsia="仿宋_GB2312"/>
          <w:sz w:val="32"/>
          <w:szCs w:val="32"/>
        </w:rPr>
      </w:pPr>
      <w:r>
        <w:rPr>
          <w:rFonts w:hint="eastAsia" w:ascii="仿宋_GB2312" w:eastAsia="仿宋_GB2312"/>
          <w:sz w:val="32"/>
          <w:szCs w:val="32"/>
        </w:rPr>
        <w:t>拜访中国驻墨尔本总领事馆文化教育处，深入了解维多利亚州高等教育体系及对华合作态度，争取到对我校中澳联合培养、师资培训及蓝色经济学术交流的政策指导与资源推介；拜访中国驻菲律宾大使馆文化教育处，系统掌握菲律宾高等教育、华文教育及中资企业需求，为后续项目设计提供本地化依据。同时，加强与国际合作目的地的中国使领馆联系是比较有效的一种沟通渠道，也是比较务实的工作方式，对更快建立校际间的合作关系，了解当地高等教育系统以及更快推动合作事项落实具有非常重要的意义和价值。</w:t>
      </w:r>
    </w:p>
    <w:p w14:paraId="48A762E2">
      <w:pPr>
        <w:spacing w:after="0" w:line="540" w:lineRule="exact"/>
        <w:ind w:firstLine="640" w:firstLineChars="200"/>
        <w:jc w:val="both"/>
        <w:rPr>
          <w:rFonts w:hint="eastAsia" w:ascii="仿宋_GB2312" w:eastAsia="仿宋_GB2312"/>
          <w:sz w:val="32"/>
          <w:szCs w:val="32"/>
        </w:rPr>
      </w:pPr>
      <w:r>
        <w:rPr>
          <w:rFonts w:hint="eastAsia" w:ascii="仿宋_GB2312" w:eastAsia="仿宋_GB2312"/>
          <w:sz w:val="32"/>
          <w:szCs w:val="32"/>
        </w:rPr>
        <w:t>通过多站点、多层次的务实交流，有效展示我校涉海学科特色与国际教育服务能力，获得多方积极回应，为后续签署合作协议、启动试点项目及申报中外合作办学机构明确了时间表与任务分工。</w:t>
      </w:r>
    </w:p>
    <w:p w14:paraId="4DE3F536">
      <w:pPr>
        <w:spacing w:after="0" w:line="540" w:lineRule="exact"/>
        <w:ind w:firstLine="640" w:firstLineChars="200"/>
        <w:jc w:val="both"/>
        <w:rPr>
          <w:rFonts w:hint="eastAsia" w:ascii="黑体" w:hAnsi="黑体" w:eastAsia="黑体"/>
          <w:sz w:val="32"/>
          <w:szCs w:val="32"/>
        </w:rPr>
      </w:pPr>
      <w:r>
        <w:rPr>
          <w:rFonts w:hint="eastAsia" w:ascii="黑体" w:hAnsi="黑体" w:eastAsia="黑体"/>
          <w:sz w:val="32"/>
          <w:szCs w:val="32"/>
        </w:rPr>
        <w:t>三、后续工作</w:t>
      </w:r>
    </w:p>
    <w:p w14:paraId="0C9D8BA2">
      <w:pPr>
        <w:spacing w:after="0" w:line="540" w:lineRule="exact"/>
        <w:ind w:firstLine="640" w:firstLineChars="200"/>
        <w:jc w:val="both"/>
        <w:rPr>
          <w:rFonts w:hint="eastAsia" w:ascii="仿宋_GB2312" w:eastAsia="仿宋_GB2312"/>
          <w:sz w:val="32"/>
          <w:szCs w:val="32"/>
        </w:rPr>
      </w:pPr>
      <w:r>
        <w:rPr>
          <w:rFonts w:hint="eastAsia" w:ascii="仿宋_GB2312" w:eastAsia="仿宋_GB2312"/>
          <w:sz w:val="32"/>
          <w:szCs w:val="32"/>
        </w:rPr>
        <w:t>为加快出访成果转化，推动各项合作意向落地见效，结合学校实际，拟就此次出访组团就后续工作提出相关建议，并提出如下安排建议。</w:t>
      </w:r>
    </w:p>
    <w:p w14:paraId="63F7BA87">
      <w:pPr>
        <w:spacing w:after="0" w:line="540" w:lineRule="exact"/>
        <w:ind w:firstLine="640" w:firstLineChars="200"/>
        <w:jc w:val="both"/>
        <w:rPr>
          <w:rFonts w:hint="eastAsia" w:ascii="楷体_GB2312" w:eastAsia="楷体_GB2312"/>
          <w:sz w:val="32"/>
          <w:szCs w:val="32"/>
        </w:rPr>
      </w:pPr>
      <w:r>
        <w:rPr>
          <w:rFonts w:hint="eastAsia" w:ascii="楷体_GB2312" w:eastAsia="楷体_GB2312"/>
          <w:sz w:val="32"/>
          <w:szCs w:val="32"/>
        </w:rPr>
        <w:t>（一）与澳大利亚相关高校合作推进</w:t>
      </w:r>
    </w:p>
    <w:p w14:paraId="08233096">
      <w:pPr>
        <w:spacing w:after="0" w:line="540" w:lineRule="exact"/>
        <w:ind w:firstLine="640" w:firstLineChars="200"/>
        <w:jc w:val="both"/>
        <w:rPr>
          <w:rFonts w:hint="eastAsia" w:ascii="仿宋_GB2312" w:eastAsia="仿宋_GB2312"/>
          <w:sz w:val="32"/>
          <w:szCs w:val="32"/>
        </w:rPr>
      </w:pPr>
      <w:r>
        <w:rPr>
          <w:rFonts w:hint="eastAsia" w:ascii="仿宋_GB2312" w:eastAsia="仿宋_GB2312"/>
          <w:sz w:val="32"/>
          <w:szCs w:val="32"/>
        </w:rPr>
        <w:t>皇家墨尔本理工大学预科项目。由国际交流与合作处牵头，海洋相关学院配合，于2026年12月底前完成海洋专业预科课程设置方案初稿，并就课程互认、师资配置等核心问题与RMIT启动首轮线上磋商，争取年内明确合作模式，形成项目建议书报学校审定。</w:t>
      </w:r>
    </w:p>
    <w:p w14:paraId="5DE602B2">
      <w:pPr>
        <w:spacing w:after="0" w:line="540" w:lineRule="exact"/>
        <w:ind w:firstLine="640" w:firstLineChars="200"/>
        <w:jc w:val="both"/>
        <w:rPr>
          <w:rFonts w:hint="eastAsia" w:ascii="仿宋_GB2312" w:eastAsia="仿宋_GB2312"/>
          <w:sz w:val="32"/>
          <w:szCs w:val="32"/>
        </w:rPr>
      </w:pPr>
      <w:r>
        <w:rPr>
          <w:rFonts w:hint="eastAsia" w:ascii="仿宋_GB2312" w:eastAsia="仿宋_GB2312"/>
          <w:sz w:val="32"/>
          <w:szCs w:val="32"/>
        </w:rPr>
        <w:t>与迪肯大学语言中心合作。由国际交流与合作处牵头，国际学院负责配合，于2026年12月底前拟定暑期研学团组方案和师资海外培训计划，明确经费渠道、人员选拔标准和培训课程模块，争取2027年寒假启动首期师资培训项目。</w:t>
      </w:r>
    </w:p>
    <w:p w14:paraId="5EFE14B0">
      <w:pPr>
        <w:spacing w:after="0" w:line="540" w:lineRule="exact"/>
        <w:ind w:firstLine="640" w:firstLineChars="200"/>
        <w:jc w:val="both"/>
        <w:rPr>
          <w:rFonts w:hint="eastAsia" w:ascii="仿宋_GB2312" w:eastAsia="仿宋_GB2312"/>
          <w:sz w:val="32"/>
          <w:szCs w:val="32"/>
        </w:rPr>
      </w:pPr>
      <w:r>
        <w:rPr>
          <w:rFonts w:hint="eastAsia" w:ascii="仿宋_GB2312" w:eastAsia="仿宋_GB2312"/>
          <w:sz w:val="32"/>
          <w:szCs w:val="32"/>
        </w:rPr>
        <w:t>霍尔姆斯学院TAFE合作。由国际交流与合作处牵头，联合海洋信息工程学院，于2026年12月底前完成海洋工程领域TAFE课程与本科课程衔接的可行性研究，重点梳理学分互认标准和职业技能认证路径。</w:t>
      </w:r>
    </w:p>
    <w:p w14:paraId="6213821A">
      <w:pPr>
        <w:spacing w:after="0" w:line="540" w:lineRule="exact"/>
        <w:ind w:firstLine="640" w:firstLineChars="200"/>
        <w:jc w:val="both"/>
        <w:rPr>
          <w:rFonts w:hint="eastAsia" w:ascii="仿宋_GB2312" w:eastAsia="仿宋_GB2312"/>
          <w:sz w:val="32"/>
          <w:szCs w:val="32"/>
        </w:rPr>
      </w:pPr>
      <w:r>
        <w:rPr>
          <w:rFonts w:hint="eastAsia" w:ascii="仿宋_GB2312" w:eastAsia="仿宋_GB2312"/>
          <w:sz w:val="32"/>
          <w:szCs w:val="32"/>
        </w:rPr>
        <w:t>墨尔本大学AI实验室合作。由海洋信息工程学院负责，于2026年12月底前提出机器学习在海洋生态监测领域的具体研究课题清单，与Leon Sterling教授团队建立常态化线上学术交流机制，邀请Leon Sterling教授团队参加学术会议，建立起学术交流的常态化。</w:t>
      </w:r>
    </w:p>
    <w:p w14:paraId="529E7985">
      <w:pPr>
        <w:spacing w:after="0" w:line="540" w:lineRule="exact"/>
        <w:ind w:firstLine="640" w:firstLineChars="200"/>
        <w:jc w:val="both"/>
        <w:rPr>
          <w:rFonts w:hint="eastAsia" w:ascii="楷体_GB2312" w:eastAsia="楷体_GB2312"/>
          <w:sz w:val="32"/>
          <w:szCs w:val="32"/>
        </w:rPr>
      </w:pPr>
      <w:r>
        <w:rPr>
          <w:rFonts w:hint="eastAsia" w:ascii="楷体_GB2312" w:eastAsia="楷体_GB2312"/>
          <w:sz w:val="32"/>
          <w:szCs w:val="32"/>
        </w:rPr>
        <w:t>（二）菲律宾方向合作推进</w:t>
      </w:r>
    </w:p>
    <w:p w14:paraId="77FA7E5F">
      <w:pPr>
        <w:spacing w:after="0" w:line="540" w:lineRule="exact"/>
        <w:ind w:firstLine="640" w:firstLineChars="200"/>
        <w:jc w:val="both"/>
        <w:rPr>
          <w:rFonts w:hint="eastAsia" w:ascii="仿宋_GB2312" w:eastAsia="仿宋_GB2312"/>
          <w:sz w:val="32"/>
          <w:szCs w:val="32"/>
        </w:rPr>
      </w:pPr>
      <w:r>
        <w:rPr>
          <w:rFonts w:hint="eastAsia" w:ascii="仿宋_GB2312" w:eastAsia="仿宋_GB2312"/>
          <w:sz w:val="32"/>
          <w:szCs w:val="32"/>
        </w:rPr>
        <w:t>马尼拉新加坡国际学校实践基地：由国际交流与合作处负责，于2026年9月底前完成实习生选派方案和课程共建框架协议细化文本，落实2027年春季学期实习生派出计划。依托学校与中国电信或中国联通合作建设的5G同步课堂和云平台技术，推动“教育出海”数字课程在该校的试点应用。</w:t>
      </w:r>
    </w:p>
    <w:p w14:paraId="254BA559">
      <w:pPr>
        <w:spacing w:after="0" w:line="540" w:lineRule="exact"/>
        <w:ind w:firstLine="640" w:firstLineChars="200"/>
        <w:jc w:val="both"/>
        <w:rPr>
          <w:rFonts w:hint="eastAsia" w:ascii="仿宋_GB2312" w:eastAsia="仿宋_GB2312"/>
          <w:sz w:val="32"/>
          <w:szCs w:val="32"/>
        </w:rPr>
      </w:pPr>
      <w:r>
        <w:rPr>
          <w:rFonts w:hint="eastAsia" w:ascii="仿宋_GB2312" w:eastAsia="仿宋_GB2312"/>
          <w:sz w:val="32"/>
          <w:szCs w:val="32"/>
        </w:rPr>
        <w:t>雅典耀大学孔子学院实习基地共建。由国际交流与合作处负责，于2026年12月底前完成共建实习基地协议草案，并启动首批实习生选派工作。结合该校中文教学资源，探索面向菲律宾本土中文教师的联合培训项目。</w:t>
      </w:r>
    </w:p>
    <w:p w14:paraId="0FF868AC">
      <w:pPr>
        <w:spacing w:after="0" w:line="540" w:lineRule="exact"/>
        <w:ind w:firstLine="640" w:firstLineChars="200"/>
        <w:jc w:val="both"/>
        <w:rPr>
          <w:rFonts w:hint="eastAsia" w:ascii="楷体_GB2312" w:eastAsia="楷体_GB2312"/>
          <w:sz w:val="32"/>
          <w:szCs w:val="32"/>
        </w:rPr>
      </w:pPr>
      <w:r>
        <w:rPr>
          <w:rFonts w:hint="eastAsia" w:ascii="楷体_GB2312" w:eastAsia="楷体_GB2312"/>
          <w:sz w:val="32"/>
          <w:szCs w:val="32"/>
        </w:rPr>
        <w:t>（三）综合保障与机制建设</w:t>
      </w:r>
    </w:p>
    <w:p w14:paraId="3654DC22">
      <w:pPr>
        <w:spacing w:after="0" w:line="540" w:lineRule="exact"/>
        <w:ind w:firstLine="640" w:firstLineChars="200"/>
        <w:jc w:val="both"/>
        <w:rPr>
          <w:rFonts w:hint="eastAsia" w:ascii="仿宋_GB2312" w:eastAsia="仿宋_GB2312"/>
          <w:sz w:val="32"/>
          <w:szCs w:val="32"/>
        </w:rPr>
      </w:pPr>
      <w:r>
        <w:rPr>
          <w:rFonts w:hint="eastAsia" w:ascii="仿宋_GB2312" w:eastAsia="仿宋_GB2312"/>
          <w:sz w:val="32"/>
          <w:szCs w:val="32"/>
        </w:rPr>
        <w:t>驻外使领馆沟通机制。由国际交流与合作处负责，保持与中国驻墨尔本总领事馆、驻菲律宾大使馆文化教育部门的定期联络，每季度报送一次合作进展，争取在项目审批、政策指导等方面获得持续支持。特别是要把与中国驻外使领馆的沟通协调机制建立起来，通过驻在国的中国使领馆快速建立起与合作对象之间的紧密联系。</w:t>
      </w:r>
    </w:p>
    <w:p w14:paraId="0C473E59">
      <w:pPr>
        <w:spacing w:after="0" w:line="540" w:lineRule="exact"/>
        <w:ind w:firstLine="640" w:firstLineChars="200"/>
        <w:jc w:val="both"/>
        <w:rPr>
          <w:rFonts w:hint="eastAsia" w:ascii="仿宋_GB2312" w:eastAsia="仿宋_GB2312"/>
          <w:sz w:val="32"/>
          <w:szCs w:val="32"/>
        </w:rPr>
      </w:pPr>
      <w:r>
        <w:rPr>
          <w:rFonts w:hint="eastAsia" w:ascii="仿宋_GB2312" w:eastAsia="仿宋_GB2312"/>
          <w:sz w:val="32"/>
          <w:szCs w:val="32"/>
        </w:rPr>
        <w:t>同时建立校内协调推进机制。建立由分管校领导牵头、国际交流与合作处统筹、相关二级学院分工负责的工作专班，结合学校十五五规划的相关内容，专项推进，确保各项工作按时间节点有序推进。将合作项目落实情况纳入相关单位年度考核。</w:t>
      </w:r>
    </w:p>
    <w:p w14:paraId="5D3ACC23">
      <w:pPr>
        <w:spacing w:after="0" w:line="540" w:lineRule="exact"/>
        <w:ind w:firstLine="640" w:firstLineChars="200"/>
        <w:jc w:val="both"/>
        <w:rPr>
          <w:rFonts w:hint="eastAsia" w:ascii="仿宋_GB2312" w:eastAsia="仿宋_GB2312"/>
          <w:sz w:val="32"/>
          <w:szCs w:val="32"/>
        </w:rPr>
      </w:pPr>
      <w:r>
        <w:rPr>
          <w:rFonts w:hint="eastAsia" w:ascii="仿宋_GB2312" w:eastAsia="仿宋_GB2312"/>
          <w:sz w:val="32"/>
          <w:szCs w:val="32"/>
        </w:rPr>
        <w:t>政策与经费保障。充分利用海南自贸港封关运作后在数据跨境流动等方面的政策红利，依托学校已与中国电信、中国联通等相关机构合作建设的校园数据安全防护体系和校级数据治理平台，保障面向东盟的跨境远程教育与课程共享安全有序运行。统筹安排出访后续合作专项经费，优先保障已达成意向的师生互访、课程开发和师资培训项目。</w:t>
      </w:r>
    </w:p>
    <w:p w14:paraId="5A343FDE">
      <w:pPr>
        <w:spacing w:after="0" w:line="540" w:lineRule="exact"/>
        <w:ind w:firstLine="640" w:firstLineChars="200"/>
        <w:jc w:val="right"/>
        <w:rPr>
          <w:rFonts w:hint="eastAsia" w:ascii="仿宋_GB2312" w:eastAsia="仿宋_GB2312"/>
          <w:sz w:val="32"/>
          <w:szCs w:val="32"/>
          <w:lang w:val="en-US" w:eastAsia="zh-CN"/>
        </w:rPr>
      </w:pPr>
      <w:r>
        <w:rPr>
          <w:rFonts w:hint="eastAsia" w:ascii="仿宋_GB2312" w:eastAsia="仿宋_GB2312"/>
          <w:sz w:val="32"/>
          <w:szCs w:val="32"/>
          <w:lang w:val="en-US" w:eastAsia="zh-CN"/>
        </w:rPr>
        <w:t>海南热带海洋学院</w:t>
      </w:r>
    </w:p>
    <w:p w14:paraId="321C80DC">
      <w:pPr>
        <w:spacing w:after="0" w:line="540" w:lineRule="exact"/>
        <w:ind w:firstLine="640" w:firstLineChars="200"/>
        <w:jc w:val="right"/>
        <w:rPr>
          <w:rFonts w:hint="default" w:ascii="仿宋_GB2312" w:eastAsia="仿宋_GB2312"/>
          <w:sz w:val="32"/>
          <w:szCs w:val="32"/>
          <w:lang w:val="en-US" w:eastAsia="zh-CN"/>
        </w:rPr>
      </w:pPr>
      <w:r>
        <w:rPr>
          <w:rFonts w:hint="eastAsia" w:ascii="仿宋_GB2312" w:eastAsia="仿宋_GB2312"/>
          <w:sz w:val="32"/>
          <w:szCs w:val="32"/>
          <w:lang w:val="en-US" w:eastAsia="zh-CN"/>
        </w:rPr>
        <w:t>2026年7月10日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E32"/>
    <w:rsid w:val="00002A86"/>
    <w:rsid w:val="00033E32"/>
    <w:rsid w:val="00034F88"/>
    <w:rsid w:val="0009228C"/>
    <w:rsid w:val="00113F62"/>
    <w:rsid w:val="0011632E"/>
    <w:rsid w:val="001B7D62"/>
    <w:rsid w:val="001F3444"/>
    <w:rsid w:val="002157E5"/>
    <w:rsid w:val="002201EF"/>
    <w:rsid w:val="002509C0"/>
    <w:rsid w:val="002831EF"/>
    <w:rsid w:val="00287249"/>
    <w:rsid w:val="002A5540"/>
    <w:rsid w:val="002F29BA"/>
    <w:rsid w:val="002F307A"/>
    <w:rsid w:val="003267E4"/>
    <w:rsid w:val="003B630F"/>
    <w:rsid w:val="004810FD"/>
    <w:rsid w:val="004C5BE1"/>
    <w:rsid w:val="00545AB3"/>
    <w:rsid w:val="00555D7C"/>
    <w:rsid w:val="005A306F"/>
    <w:rsid w:val="005A39BC"/>
    <w:rsid w:val="005A4389"/>
    <w:rsid w:val="005D3B94"/>
    <w:rsid w:val="00630D0B"/>
    <w:rsid w:val="00635642"/>
    <w:rsid w:val="006E24F4"/>
    <w:rsid w:val="00760A9D"/>
    <w:rsid w:val="008346EB"/>
    <w:rsid w:val="008E5418"/>
    <w:rsid w:val="009329AE"/>
    <w:rsid w:val="009555F3"/>
    <w:rsid w:val="00996432"/>
    <w:rsid w:val="009B10DE"/>
    <w:rsid w:val="009B3886"/>
    <w:rsid w:val="00A456F5"/>
    <w:rsid w:val="00A56D89"/>
    <w:rsid w:val="00A976AB"/>
    <w:rsid w:val="00B32E92"/>
    <w:rsid w:val="00B73169"/>
    <w:rsid w:val="00B95442"/>
    <w:rsid w:val="00BB02C9"/>
    <w:rsid w:val="00BD35DF"/>
    <w:rsid w:val="00C83042"/>
    <w:rsid w:val="00CC230C"/>
    <w:rsid w:val="00D9023C"/>
    <w:rsid w:val="00DA1AF3"/>
    <w:rsid w:val="00E45CEE"/>
    <w:rsid w:val="00E53C62"/>
    <w:rsid w:val="00EC3AB2"/>
    <w:rsid w:val="00EC692F"/>
    <w:rsid w:val="00FA7D00"/>
    <w:rsid w:val="00FD377D"/>
    <w:rsid w:val="00FD7904"/>
    <w:rsid w:val="17616F67"/>
    <w:rsid w:val="1C876837"/>
    <w:rsid w:val="39BB57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3"/>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4"/>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8"/>
    <w:unhideWhenUsed/>
    <w:uiPriority w:val="99"/>
    <w:pPr>
      <w:tabs>
        <w:tab w:val="center" w:pos="4153"/>
        <w:tab w:val="right" w:pos="8306"/>
      </w:tabs>
      <w:snapToGrid w:val="0"/>
      <w:spacing w:line="240" w:lineRule="auto"/>
    </w:pPr>
    <w:rPr>
      <w:sz w:val="18"/>
      <w:szCs w:val="18"/>
    </w:rPr>
  </w:style>
  <w:style w:type="paragraph" w:styleId="12">
    <w:name w:val="header"/>
    <w:basedOn w:val="1"/>
    <w:link w:val="37"/>
    <w:unhideWhenUsed/>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8"/>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7"/>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styleId="17">
    <w:name w:val="Hyperlink"/>
    <w:basedOn w:val="16"/>
    <w:unhideWhenUsed/>
    <w:uiPriority w:val="99"/>
    <w:rPr>
      <w:color w:val="0563C1" w:themeColor="hyperlink"/>
      <w:u w:val="single"/>
      <w14:textFill>
        <w14:solidFill>
          <w14:schemeClr w14:val="hlink"/>
        </w14:solidFill>
      </w14:textFill>
    </w:rPr>
  </w:style>
  <w:style w:type="character" w:customStyle="1" w:styleId="18">
    <w:name w:val="标题 1 字符"/>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19">
    <w:name w:val="标题 2 字符"/>
    <w:basedOn w:val="16"/>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0">
    <w:name w:val="标题 3 字符"/>
    <w:basedOn w:val="16"/>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1">
    <w:name w:val="标题 4 字符"/>
    <w:basedOn w:val="16"/>
    <w:link w:val="5"/>
    <w:semiHidden/>
    <w:qFormat/>
    <w:uiPriority w:val="9"/>
    <w:rPr>
      <w:rFonts w:cstheme="majorBidi"/>
      <w:color w:val="2F5597" w:themeColor="accent1" w:themeShade="BF"/>
      <w:sz w:val="28"/>
      <w:szCs w:val="28"/>
    </w:rPr>
  </w:style>
  <w:style w:type="character" w:customStyle="1" w:styleId="22">
    <w:name w:val="标题 5 字符"/>
    <w:basedOn w:val="16"/>
    <w:link w:val="6"/>
    <w:semiHidden/>
    <w:qFormat/>
    <w:uiPriority w:val="9"/>
    <w:rPr>
      <w:rFonts w:cstheme="majorBidi"/>
      <w:color w:val="2F5597" w:themeColor="accent1" w:themeShade="BF"/>
      <w:sz w:val="24"/>
    </w:rPr>
  </w:style>
  <w:style w:type="character" w:customStyle="1" w:styleId="23">
    <w:name w:val="标题 6 字符"/>
    <w:basedOn w:val="16"/>
    <w:link w:val="7"/>
    <w:semiHidden/>
    <w:qFormat/>
    <w:uiPriority w:val="9"/>
    <w:rPr>
      <w:rFonts w:cstheme="majorBidi"/>
      <w:b/>
      <w:bCs/>
      <w:color w:val="2F5597" w:themeColor="accent1" w:themeShade="BF"/>
    </w:rPr>
  </w:style>
  <w:style w:type="character" w:customStyle="1" w:styleId="24">
    <w:name w:val="标题 7 字符"/>
    <w:basedOn w:val="16"/>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6"/>
    <w:link w:val="29"/>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6"/>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4">
    <w:name w:val="明显引用 字符"/>
    <w:basedOn w:val="16"/>
    <w:link w:val="33"/>
    <w:uiPriority w:val="30"/>
    <w:rPr>
      <w:i/>
      <w:iCs/>
      <w:color w:val="2F5597" w:themeColor="accent1" w:themeShade="BF"/>
    </w:rPr>
  </w:style>
  <w:style w:type="character" w:customStyle="1" w:styleId="35">
    <w:name w:val="Intense Reference"/>
    <w:basedOn w:val="16"/>
    <w:qFormat/>
    <w:uiPriority w:val="32"/>
    <w:rPr>
      <w:b/>
      <w:bCs/>
      <w:smallCaps/>
      <w:color w:val="2F5597" w:themeColor="accent1" w:themeShade="BF"/>
      <w:spacing w:val="5"/>
    </w:rPr>
  </w:style>
  <w:style w:type="character" w:customStyle="1" w:styleId="36">
    <w:name w:val="Unresolved Mention"/>
    <w:basedOn w:val="16"/>
    <w:semiHidden/>
    <w:unhideWhenUsed/>
    <w:uiPriority w:val="99"/>
    <w:rPr>
      <w:color w:val="605E5C"/>
      <w:shd w:val="clear" w:color="auto" w:fill="E1DFDD"/>
    </w:rPr>
  </w:style>
  <w:style w:type="character" w:customStyle="1" w:styleId="37">
    <w:name w:val="页眉 字符"/>
    <w:basedOn w:val="16"/>
    <w:link w:val="12"/>
    <w:uiPriority w:val="99"/>
    <w:rPr>
      <w:sz w:val="18"/>
      <w:szCs w:val="18"/>
    </w:rPr>
  </w:style>
  <w:style w:type="character" w:customStyle="1" w:styleId="38">
    <w:name w:val="页脚 字符"/>
    <w:basedOn w:val="16"/>
    <w:link w:val="11"/>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5146</Words>
  <Characters>5382</Characters>
  <Lines>38</Lines>
  <Paragraphs>10</Paragraphs>
  <TotalTime>200</TotalTime>
  <ScaleCrop>false</ScaleCrop>
  <LinksUpToDate>false</LinksUpToDate>
  <CharactersWithSpaces>5405</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2026-07-03T01:15:00Z</dcterms:created>
  <dc:creator>hust wning</dc:creator>
  <cp:lastModifiedBy>陈住气</cp:lastModifiedBy>
  <dcterms:modified xsi:type="dcterms:W3CDTF">2026-07-10T04:11:57Z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eyJoZGlkIjoiYjIwYWY5MmJlYmZlMzBlNTBjNjc2MzljNjMwZTlkNmEiLCJ1c2VySWQiOiIyNDE1ODcwNTcifQ==</vt:lpwstr>
  </property>
  <property fmtid="{D5CDD505-2E9C-101B-9397-08002B2CF9AE}" pid="3" name="KSOProductBuildVer">
    <vt:lpwstr>2052-12.1.0.26884</vt:lpwstr>
  </property>
  <property fmtid="{D5CDD505-2E9C-101B-9397-08002B2CF9AE}" pid="4" name="ICV">
    <vt:lpwstr>638267BB29884C2683DD4A39E1C10A62_12</vt:lpwstr>
  </property>
</Properties>
</file>